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AF144" w14:textId="77777777" w:rsidR="0038574B" w:rsidRDefault="00093CA8">
      <w:pPr>
        <w:pStyle w:val="ae"/>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#9</w:t>
      </w:r>
      <w:r>
        <w:rPr>
          <w:rFonts w:cs="Arial" w:hint="eastAsia"/>
          <w:bCs/>
          <w:sz w:val="22"/>
          <w:szCs w:val="22"/>
          <w:lang w:eastAsia="zh-CN"/>
        </w:rPr>
        <w:t>7</w:t>
      </w:r>
      <w:r>
        <w:rPr>
          <w:rFonts w:cs="Arial" w:hint="eastAsia"/>
          <w:bCs/>
          <w:sz w:val="22"/>
          <w:szCs w:val="28"/>
          <w:lang w:eastAsia="zh-CN"/>
        </w:rPr>
        <w:t xml:space="preserve">                           </w:t>
      </w:r>
      <w:r>
        <w:rPr>
          <w:rFonts w:cs="Arial"/>
          <w:bCs/>
          <w:sz w:val="22"/>
          <w:szCs w:val="22"/>
          <w:lang w:eastAsia="zh-CN"/>
        </w:rPr>
        <w:tab/>
      </w:r>
      <w:r>
        <w:rPr>
          <w:rFonts w:cs="Arial" w:hint="eastAsia"/>
          <w:bCs/>
          <w:sz w:val="22"/>
          <w:szCs w:val="22"/>
          <w:lang w:eastAsia="zh-CN"/>
        </w:rPr>
        <w:t xml:space="preserve">                                                        R1-1906410</w:t>
      </w:r>
    </w:p>
    <w:bookmarkEnd w:id="0"/>
    <w:p w14:paraId="16B6B644" w14:textId="77777777" w:rsidR="0038574B" w:rsidRDefault="00093CA8">
      <w:pPr>
        <w:pStyle w:val="ae"/>
        <w:tabs>
          <w:tab w:val="right" w:pos="8280"/>
          <w:tab w:val="right" w:pos="9781"/>
        </w:tabs>
        <w:snapToGrid w:val="0"/>
        <w:spacing w:afterLines="50" w:after="180" w:line="240" w:lineRule="auto"/>
        <w:rPr>
          <w:sz w:val="20"/>
        </w:rPr>
      </w:pPr>
      <w:r>
        <w:rPr>
          <w:rFonts w:cs="Arial" w:hint="eastAsia"/>
          <w:bCs/>
          <w:sz w:val="22"/>
          <w:szCs w:val="22"/>
          <w:lang w:eastAsia="ja-JP"/>
        </w:rPr>
        <w:t>Reno, USA, May 13</w:t>
      </w:r>
      <w:r>
        <w:rPr>
          <w:rFonts w:cs="Arial" w:hint="eastAsia"/>
          <w:bCs/>
          <w:sz w:val="22"/>
          <w:szCs w:val="22"/>
          <w:vertAlign w:val="superscript"/>
          <w:lang w:eastAsia="ja-JP"/>
        </w:rPr>
        <w:t>th</w:t>
      </w:r>
      <w:r>
        <w:rPr>
          <w:rFonts w:cs="Arial" w:hint="eastAsia"/>
          <w:bCs/>
          <w:sz w:val="22"/>
          <w:szCs w:val="22"/>
          <w:lang w:eastAsia="ja-JP"/>
        </w:rPr>
        <w:t xml:space="preserve"> – 17</w:t>
      </w:r>
      <w:r>
        <w:rPr>
          <w:rFonts w:cs="Arial" w:hint="eastAsia"/>
          <w:bCs/>
          <w:sz w:val="22"/>
          <w:szCs w:val="22"/>
          <w:vertAlign w:val="superscript"/>
          <w:lang w:eastAsia="ja-JP"/>
        </w:rPr>
        <w:t>th</w:t>
      </w:r>
      <w:r>
        <w:rPr>
          <w:rFonts w:cs="Arial" w:hint="eastAsia"/>
          <w:bCs/>
          <w:sz w:val="22"/>
          <w:szCs w:val="22"/>
          <w:lang w:eastAsia="ja-JP"/>
        </w:rPr>
        <w:t>, 2019</w:t>
      </w:r>
    </w:p>
    <w:p w14:paraId="7A7B0C37" w14:textId="77777777" w:rsidR="0038574B" w:rsidRDefault="00093CA8">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14:paraId="5D909F0D" w14:textId="77777777" w:rsidR="0038574B" w:rsidRDefault="00093CA8">
      <w:pPr>
        <w:pStyle w:val="ae"/>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bookmarkStart w:id="2" w:name="OLE_LINK23"/>
      <w:r>
        <w:rPr>
          <w:rFonts w:eastAsia="宋体" w:hint="eastAsia"/>
          <w:sz w:val="20"/>
          <w:lang w:eastAsia="zh-CN"/>
        </w:rPr>
        <w:t>UL control enhancements for NR URLLC</w:t>
      </w:r>
      <w:bookmarkEnd w:id="2"/>
    </w:p>
    <w:p w14:paraId="1032A658" w14:textId="77777777" w:rsidR="0038574B" w:rsidRDefault="00093CA8">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7.2.6.2</w:t>
      </w:r>
    </w:p>
    <w:p w14:paraId="022431AC" w14:textId="77777777" w:rsidR="0038574B" w:rsidRDefault="00093CA8">
      <w:pPr>
        <w:pStyle w:val="ae"/>
        <w:snapToGrid w:val="0"/>
        <w:spacing w:afterLines="50" w:after="180" w:line="240" w:lineRule="auto"/>
        <w:rPr>
          <w:sz w:val="20"/>
        </w:rPr>
      </w:pPr>
      <w:r>
        <w:rPr>
          <w:sz w:val="20"/>
        </w:rPr>
        <w:t>Document for:  Discussion and Decision</w:t>
      </w:r>
      <w:bookmarkEnd w:id="1"/>
    </w:p>
    <w:p w14:paraId="419253B3" w14:textId="77777777" w:rsidR="0038574B" w:rsidRDefault="00093CA8">
      <w:pPr>
        <w:pStyle w:val="1"/>
        <w:snapToGrid w:val="0"/>
        <w:spacing w:beforeLines="0" w:afterLines="50" w:after="180"/>
        <w:rPr>
          <w:szCs w:val="28"/>
        </w:rPr>
      </w:pPr>
      <w:r>
        <w:rPr>
          <w:szCs w:val="28"/>
        </w:rPr>
        <w:t>I</w:t>
      </w:r>
      <w:r>
        <w:rPr>
          <w:rFonts w:hint="eastAsia"/>
          <w:szCs w:val="28"/>
        </w:rPr>
        <w:t>ntroduction</w:t>
      </w:r>
    </w:p>
    <w:p w14:paraId="25A1C70F" w14:textId="77777777" w:rsidR="0038574B" w:rsidRDefault="00093CA8">
      <w:pPr>
        <w:snapToGrid w:val="0"/>
        <w:spacing w:after="120"/>
        <w:rPr>
          <w:rFonts w:eastAsia="宋体"/>
          <w:lang w:val="en-US" w:eastAsia="zh-CN"/>
        </w:rPr>
      </w:pPr>
      <w:r>
        <w:rPr>
          <w:rFonts w:eastAsia="宋体" w:hint="eastAsia"/>
          <w:lang w:val="en-US" w:eastAsia="zh-CN"/>
        </w:rPr>
        <w:t>In RAN1 #96bis meeting, the following agreements were reached to support UCI enhancements for URLLC[1].</w:t>
      </w:r>
    </w:p>
    <w:p w14:paraId="4A5E4A70" w14:textId="77777777" w:rsidR="0038574B" w:rsidRDefault="00093CA8">
      <w:pPr>
        <w:snapToGrid w:val="0"/>
        <w:spacing w:after="120"/>
        <w:rPr>
          <w:sz w:val="21"/>
          <w:highlight w:val="green"/>
          <w:lang w:eastAsia="ja-JP"/>
        </w:rPr>
      </w:pPr>
      <w:r>
        <w:rPr>
          <w:rFonts w:hint="eastAsia"/>
          <w:sz w:val="21"/>
          <w:highlight w:val="green"/>
          <w:lang w:eastAsia="ja-JP"/>
        </w:rPr>
        <w:t>Agreements:</w:t>
      </w:r>
    </w:p>
    <w:p w14:paraId="1E5A892D" w14:textId="77777777" w:rsidR="0038574B" w:rsidRDefault="00093CA8">
      <w:pPr>
        <w:snapToGrid w:val="0"/>
        <w:spacing w:after="120"/>
        <w:rPr>
          <w:rFonts w:cs="Arial"/>
          <w:kern w:val="2"/>
          <w:szCs w:val="21"/>
          <w:lang w:eastAsia="ja-JP"/>
        </w:rPr>
      </w:pPr>
      <w:r>
        <w:rPr>
          <w:rFonts w:cs="Arial" w:hint="eastAsia"/>
          <w:kern w:val="2"/>
          <w:szCs w:val="21"/>
          <w:lang w:eastAsia="ja-JP"/>
        </w:rPr>
        <w:t>For supporting multiple PUCCHs for HARQ-ACK within a slot for constructing HARQ-ACK codebook, support sub-slot-based HARQ-ACK feedback procedure.</w:t>
      </w:r>
    </w:p>
    <w:p w14:paraId="124D38B3" w14:textId="77777777" w:rsidR="0038574B" w:rsidRDefault="00093CA8">
      <w:pPr>
        <w:numPr>
          <w:ilvl w:val="0"/>
          <w:numId w:val="2"/>
        </w:numPr>
        <w:snapToGrid w:val="0"/>
        <w:spacing w:after="120"/>
        <w:ind w:left="726" w:hanging="363"/>
        <w:rPr>
          <w:rFonts w:eastAsia="宋体"/>
          <w:lang w:eastAsia="zh-CN"/>
        </w:rPr>
      </w:pPr>
      <w:r>
        <w:rPr>
          <w:rFonts w:eastAsia="宋体" w:hint="eastAsia"/>
          <w:lang w:eastAsia="zh-CN"/>
        </w:rPr>
        <w:t>A UL slot consists of a number of sub-slots. No more than one transmitted PUCCH</w:t>
      </w:r>
      <w:r>
        <w:rPr>
          <w:rFonts w:eastAsia="宋体"/>
          <w:lang w:eastAsia="zh-CN"/>
        </w:rPr>
        <w:t xml:space="preserve"> carrying HARQ-ACKs</w:t>
      </w:r>
      <w:r>
        <w:rPr>
          <w:rFonts w:eastAsia="宋体" w:hint="eastAsia"/>
          <w:lang w:eastAsia="zh-CN"/>
        </w:rPr>
        <w:t xml:space="preserve"> starts in a sub-slot.</w:t>
      </w:r>
    </w:p>
    <w:p w14:paraId="3784EB18" w14:textId="77777777" w:rsidR="0038574B" w:rsidRDefault="00093CA8">
      <w:pPr>
        <w:numPr>
          <w:ilvl w:val="1"/>
          <w:numId w:val="2"/>
        </w:numPr>
        <w:snapToGrid w:val="0"/>
        <w:spacing w:after="120"/>
        <w:ind w:left="1446" w:hanging="363"/>
        <w:rPr>
          <w:rFonts w:eastAsia="宋体"/>
          <w:lang w:eastAsia="zh-CN"/>
        </w:rPr>
      </w:pPr>
      <w:r>
        <w:rPr>
          <w:rFonts w:eastAsia="宋体" w:hint="eastAsia"/>
          <w:lang w:eastAsia="zh-CN"/>
        </w:rPr>
        <w:t xml:space="preserve">PDSCH </w:t>
      </w:r>
      <w:r>
        <w:rPr>
          <w:rFonts w:eastAsia="宋体" w:hint="eastAsia"/>
        </w:rPr>
        <w:t>transmission is not subject to sub-slot restrictions (if any)</w:t>
      </w:r>
    </w:p>
    <w:p w14:paraId="013BB6D0" w14:textId="77777777" w:rsidR="0038574B" w:rsidRDefault="00093CA8">
      <w:pPr>
        <w:numPr>
          <w:ilvl w:val="1"/>
          <w:numId w:val="2"/>
        </w:numPr>
        <w:snapToGrid w:val="0"/>
        <w:spacing w:after="120"/>
        <w:ind w:left="1446" w:hanging="363"/>
        <w:rPr>
          <w:rFonts w:eastAsia="宋体"/>
          <w:lang w:eastAsia="zh-CN"/>
        </w:rPr>
      </w:pPr>
      <w:r>
        <w:rPr>
          <w:rFonts w:eastAsia="宋体" w:hint="eastAsia"/>
          <w:lang w:eastAsia="zh-CN"/>
        </w:rPr>
        <w:t xml:space="preserve">FFS: PDSCH-to-sub-slot association. </w:t>
      </w:r>
    </w:p>
    <w:p w14:paraId="6AE0FACA" w14:textId="77777777" w:rsidR="0038574B" w:rsidRDefault="00093CA8">
      <w:pPr>
        <w:numPr>
          <w:ilvl w:val="1"/>
          <w:numId w:val="2"/>
        </w:numPr>
        <w:snapToGrid w:val="0"/>
        <w:spacing w:after="120"/>
        <w:ind w:left="1446" w:hanging="363"/>
        <w:rPr>
          <w:rFonts w:eastAsia="宋体"/>
          <w:lang w:eastAsia="zh-CN"/>
        </w:rPr>
      </w:pPr>
      <w:r>
        <w:rPr>
          <w:rFonts w:eastAsia="宋体" w:hint="eastAsia"/>
          <w:lang w:eastAsia="zh-CN"/>
        </w:rPr>
        <w:t>FFS: Allowing PUCCH across sub-slot boundary or not.</w:t>
      </w:r>
    </w:p>
    <w:p w14:paraId="5401FE2F" w14:textId="77777777" w:rsidR="0038574B" w:rsidRDefault="00093CA8">
      <w:pPr>
        <w:numPr>
          <w:ilvl w:val="0"/>
          <w:numId w:val="2"/>
        </w:numPr>
        <w:snapToGrid w:val="0"/>
        <w:spacing w:after="120"/>
        <w:ind w:left="726" w:hanging="363"/>
        <w:rPr>
          <w:rFonts w:eastAsia="宋体"/>
          <w:lang w:eastAsia="zh-CN"/>
        </w:rPr>
      </w:pPr>
      <w:r>
        <w:rPr>
          <w:rFonts w:eastAsia="宋体" w:hint="eastAsia"/>
          <w:lang w:eastAsia="zh-CN"/>
        </w:rPr>
        <w:t xml:space="preserve">R15 HARQ-codebook construction is applied in unit of sub-slot at least for Type II HARQ-ACK codebook. </w:t>
      </w:r>
    </w:p>
    <w:p w14:paraId="6B813E8B" w14:textId="77777777" w:rsidR="0038574B" w:rsidRDefault="00093CA8">
      <w:pPr>
        <w:numPr>
          <w:ilvl w:val="1"/>
          <w:numId w:val="2"/>
        </w:numPr>
        <w:snapToGrid w:val="0"/>
        <w:spacing w:after="120"/>
        <w:rPr>
          <w:rFonts w:eastAsia="宋体"/>
          <w:lang w:eastAsia="zh-CN"/>
        </w:rPr>
      </w:pPr>
      <w:r>
        <w:rPr>
          <w:rFonts w:eastAsia="宋体" w:hint="eastAsia"/>
          <w:lang w:eastAsia="zh-CN"/>
        </w:rPr>
        <w:t>FFS for Type I HARQ-ACK codebook.</w:t>
      </w:r>
    </w:p>
    <w:p w14:paraId="584942CC" w14:textId="77777777" w:rsidR="0038574B" w:rsidRDefault="00093CA8">
      <w:pPr>
        <w:numPr>
          <w:ilvl w:val="0"/>
          <w:numId w:val="2"/>
        </w:numPr>
        <w:snapToGrid w:val="0"/>
        <w:spacing w:after="120"/>
        <w:rPr>
          <w:rFonts w:eastAsia="宋体"/>
          <w:lang w:eastAsia="zh-CN"/>
        </w:rPr>
      </w:pPr>
      <w:r>
        <w:rPr>
          <w:rFonts w:eastAsia="宋体" w:hint="eastAsia"/>
          <w:lang w:eastAsia="zh-CN"/>
        </w:rPr>
        <w:t>R15 PUCCH resource overriding procedures is applied in unit of sub-slot.</w:t>
      </w:r>
    </w:p>
    <w:p w14:paraId="0D945FF5" w14:textId="77777777" w:rsidR="0038574B" w:rsidRDefault="00093CA8">
      <w:pPr>
        <w:numPr>
          <w:ilvl w:val="0"/>
          <w:numId w:val="2"/>
        </w:numPr>
        <w:snapToGrid w:val="0"/>
        <w:spacing w:after="120"/>
        <w:rPr>
          <w:rFonts w:eastAsia="宋体"/>
          <w:lang w:eastAsia="zh-CN"/>
        </w:rPr>
      </w:pPr>
      <w:r>
        <w:rPr>
          <w:rFonts w:eastAsia="宋体" w:hint="eastAsia"/>
          <w:lang w:eastAsia="zh-CN"/>
        </w:rPr>
        <w:t>Number or length of UL sub-slots in a slot is UE-specifically semi-statically configured.</w:t>
      </w:r>
    </w:p>
    <w:p w14:paraId="1031F74C" w14:textId="77777777" w:rsidR="0038574B" w:rsidRDefault="00093CA8">
      <w:pPr>
        <w:numPr>
          <w:ilvl w:val="1"/>
          <w:numId w:val="2"/>
        </w:numPr>
        <w:snapToGrid w:val="0"/>
        <w:spacing w:after="120"/>
        <w:rPr>
          <w:rFonts w:eastAsia="宋体"/>
          <w:lang w:eastAsia="zh-CN"/>
        </w:rPr>
      </w:pPr>
      <w:r>
        <w:rPr>
          <w:rFonts w:eastAsia="宋体" w:hint="eastAsia"/>
          <w:lang w:eastAsia="zh-CN"/>
        </w:rPr>
        <w:t>FFS: Limit of number of</w:t>
      </w:r>
      <w:r>
        <w:rPr>
          <w:rFonts w:eastAsia="宋体" w:hint="eastAsia"/>
        </w:rPr>
        <w:t xml:space="preserve"> PUCCH transmissions carrying</w:t>
      </w:r>
      <w:r>
        <w:rPr>
          <w:rFonts w:eastAsia="宋体" w:hint="eastAsia"/>
          <w:lang w:eastAsia="zh-CN"/>
        </w:rPr>
        <w:t xml:space="preserve"> HARQ-ACKs in a slot.</w:t>
      </w:r>
    </w:p>
    <w:p w14:paraId="67E8E869" w14:textId="77777777" w:rsidR="0038574B" w:rsidRDefault="00093CA8">
      <w:pPr>
        <w:numPr>
          <w:ilvl w:val="0"/>
          <w:numId w:val="2"/>
        </w:numPr>
        <w:snapToGrid w:val="0"/>
        <w:spacing w:after="120"/>
        <w:rPr>
          <w:rFonts w:eastAsia="宋体"/>
          <w:lang w:eastAsia="zh-CN"/>
        </w:rPr>
      </w:pPr>
      <w:r>
        <w:rPr>
          <w:rFonts w:eastAsia="宋体" w:hint="eastAsia"/>
          <w:lang w:eastAsia="zh-CN"/>
        </w:rPr>
        <w:t>FFS: K1 definition.</w:t>
      </w:r>
    </w:p>
    <w:p w14:paraId="6D29011F" w14:textId="77777777" w:rsidR="0038574B" w:rsidRDefault="00093CA8">
      <w:pPr>
        <w:numPr>
          <w:ilvl w:val="0"/>
          <w:numId w:val="2"/>
        </w:numPr>
        <w:snapToGrid w:val="0"/>
        <w:spacing w:after="120"/>
        <w:rPr>
          <w:rFonts w:eastAsia="宋体"/>
          <w:lang w:eastAsia="zh-CN"/>
        </w:rPr>
      </w:pPr>
      <w:r>
        <w:rPr>
          <w:rFonts w:eastAsia="宋体" w:hint="eastAsia"/>
          <w:lang w:eastAsia="zh-CN"/>
        </w:rPr>
        <w:t>FFS: Details of PUCCH resource configuration and determination.</w:t>
      </w:r>
    </w:p>
    <w:p w14:paraId="591D0190" w14:textId="77777777" w:rsidR="0038574B" w:rsidRDefault="00093CA8">
      <w:pPr>
        <w:snapToGrid w:val="0"/>
        <w:spacing w:after="120"/>
      </w:pPr>
      <w:r>
        <w:rPr>
          <w:rFonts w:hint="eastAsia"/>
        </w:rPr>
        <w:t xml:space="preserve">FFS: Use </w:t>
      </w:r>
      <w:r>
        <w:t>“Codebook-less HARQ”</w:t>
      </w:r>
      <w:r>
        <w:rPr>
          <w:rFonts w:hint="eastAsia"/>
        </w:rPr>
        <w:t xml:space="preserve"> </w:t>
      </w:r>
      <w:r>
        <w:t xml:space="preserve">as </w:t>
      </w:r>
      <w:r>
        <w:rPr>
          <w:rFonts w:hint="eastAsia"/>
        </w:rPr>
        <w:t xml:space="preserve">a </w:t>
      </w:r>
      <w:r>
        <w:t>complementary</w:t>
      </w:r>
      <w:r>
        <w:rPr>
          <w:rFonts w:hint="eastAsia"/>
        </w:rPr>
        <w:t xml:space="preserve"> or not.</w:t>
      </w:r>
    </w:p>
    <w:p w14:paraId="48D1E287" w14:textId="77777777" w:rsidR="0038574B" w:rsidRDefault="00093CA8">
      <w:pPr>
        <w:snapToGrid w:val="0"/>
        <w:spacing w:after="120"/>
      </w:pPr>
      <w:r>
        <w:rPr>
          <w:rFonts w:hint="eastAsia"/>
        </w:rPr>
        <w:t xml:space="preserve">FFS: If HARQ-ACK can be omitted in case latency requirement cannot be met. </w:t>
      </w:r>
    </w:p>
    <w:p w14:paraId="36EC407E" w14:textId="77777777" w:rsidR="0038574B" w:rsidRDefault="00093CA8">
      <w:pPr>
        <w:snapToGrid w:val="0"/>
        <w:spacing w:after="120"/>
      </w:pPr>
      <w:r>
        <w:rPr>
          <w:rFonts w:hint="eastAsia"/>
        </w:rPr>
        <w:t>FFS: PDSCH groupings and PHY identification for separate HARQ-ACK constructions for different service types.</w:t>
      </w:r>
    </w:p>
    <w:p w14:paraId="2072E762" w14:textId="77777777" w:rsidR="0038574B" w:rsidRDefault="00093CA8">
      <w:pPr>
        <w:snapToGrid w:val="0"/>
        <w:spacing w:after="120"/>
        <w:rPr>
          <w:b/>
        </w:rPr>
      </w:pPr>
      <w:r>
        <w:rPr>
          <w:highlight w:val="green"/>
        </w:rPr>
        <w:t>Agreements</w:t>
      </w:r>
      <w:r>
        <w:rPr>
          <w:b/>
        </w:rPr>
        <w:t>:</w:t>
      </w:r>
    </w:p>
    <w:p w14:paraId="73236A9F" w14:textId="77777777" w:rsidR="0038574B" w:rsidRDefault="00093CA8">
      <w:pPr>
        <w:snapToGrid w:val="0"/>
        <w:spacing w:after="120"/>
        <w:rPr>
          <w:rFonts w:eastAsia="宋体"/>
          <w:lang w:eastAsia="zh-CN"/>
        </w:rPr>
      </w:pPr>
      <w:r>
        <w:rPr>
          <w:rFonts w:eastAsia="宋体" w:hint="eastAsia"/>
          <w:lang w:eastAsia="zh-CN"/>
        </w:rPr>
        <w:t xml:space="preserve">For supporting multiple PUCCHs for HARQ-ACK within a slot for </w:t>
      </w:r>
      <w:r>
        <w:rPr>
          <w:rFonts w:eastAsia="宋体" w:hint="eastAsia"/>
        </w:rPr>
        <w:t xml:space="preserve">constructing </w:t>
      </w:r>
      <w:r>
        <w:rPr>
          <w:rFonts w:eastAsia="宋体" w:hint="eastAsia"/>
          <w:lang w:eastAsia="zh-CN"/>
        </w:rPr>
        <w:t xml:space="preserve">HARQ-ACK codebook, </w:t>
      </w:r>
      <w:r>
        <w:rPr>
          <w:rFonts w:eastAsia="宋体" w:hint="eastAsia"/>
          <w:shd w:val="clear" w:color="auto" w:fill="FFFFFF"/>
          <w:lang w:eastAsia="zh-CN"/>
        </w:rPr>
        <w:t>K1 is defined following R15 approach but in unit of sub-slot.</w:t>
      </w:r>
    </w:p>
    <w:p w14:paraId="30BE55AA" w14:textId="77777777" w:rsidR="0038574B" w:rsidRDefault="00093CA8">
      <w:pPr>
        <w:snapToGrid w:val="0"/>
        <w:spacing w:after="120"/>
        <w:rPr>
          <w:b/>
        </w:rPr>
      </w:pPr>
      <w:r>
        <w:rPr>
          <w:highlight w:val="green"/>
        </w:rPr>
        <w:t>Agreements</w:t>
      </w:r>
      <w:r>
        <w:rPr>
          <w:b/>
        </w:rPr>
        <w:t>:</w:t>
      </w:r>
    </w:p>
    <w:p w14:paraId="10E936FF" w14:textId="77777777" w:rsidR="0038574B" w:rsidRDefault="00093CA8">
      <w:pPr>
        <w:snapToGrid w:val="0"/>
        <w:spacing w:after="120"/>
        <w:rPr>
          <w:rFonts w:eastAsia="宋体"/>
          <w:lang w:eastAsia="zh-CN"/>
        </w:rPr>
      </w:pPr>
      <w:r>
        <w:rPr>
          <w:rFonts w:eastAsia="宋体" w:hint="eastAsia"/>
          <w:lang w:eastAsia="zh-CN"/>
        </w:rPr>
        <w:t xml:space="preserve">When </w:t>
      </w:r>
      <w:r>
        <w:rPr>
          <w:rFonts w:eastAsia="宋体"/>
          <w:lang w:eastAsia="zh-CN"/>
        </w:rPr>
        <w:t>at least two</w:t>
      </w:r>
      <w:r>
        <w:rPr>
          <w:rFonts w:eastAsia="宋体" w:hint="eastAsia"/>
          <w:lang w:eastAsia="zh-CN"/>
        </w:rPr>
        <w:t xml:space="preserve"> HARQ-ACK codebooks are simultaneously </w:t>
      </w:r>
      <w:r>
        <w:rPr>
          <w:rFonts w:eastAsia="宋体"/>
          <w:lang w:eastAsia="zh-CN"/>
        </w:rPr>
        <w:t>constructed for supporting different service types for a UE</w:t>
      </w:r>
      <w:r>
        <w:rPr>
          <w:rFonts w:eastAsia="宋体" w:hint="eastAsia"/>
          <w:lang w:eastAsia="zh-CN"/>
        </w:rPr>
        <w:t xml:space="preserve">, for both Type I </w:t>
      </w:r>
      <w:r>
        <w:rPr>
          <w:rFonts w:eastAsia="宋体"/>
          <w:lang w:eastAsia="zh-CN"/>
        </w:rPr>
        <w:t xml:space="preserve">(if supported) </w:t>
      </w:r>
      <w:r>
        <w:rPr>
          <w:rFonts w:eastAsia="宋体" w:hint="eastAsia"/>
          <w:lang w:eastAsia="zh-CN"/>
        </w:rPr>
        <w:t>and Type II HARQ-ACK codebooks</w:t>
      </w:r>
      <w:r>
        <w:rPr>
          <w:rFonts w:eastAsia="宋体"/>
          <w:lang w:eastAsia="zh-CN"/>
        </w:rPr>
        <w:t xml:space="preserve"> (if supported)</w:t>
      </w:r>
      <w:r>
        <w:rPr>
          <w:rFonts w:eastAsia="宋体" w:hint="eastAsia"/>
          <w:lang w:eastAsia="zh-CN"/>
        </w:rPr>
        <w:t>, and for dynamically-scheduled PDSCH, down-select from below for the PHY identification for identifying a HARQ-ACK codebook:</w:t>
      </w:r>
    </w:p>
    <w:p w14:paraId="5DEF9F1D" w14:textId="77777777" w:rsidR="0038574B" w:rsidRDefault="00093CA8">
      <w:pPr>
        <w:numPr>
          <w:ilvl w:val="0"/>
          <w:numId w:val="2"/>
        </w:numPr>
        <w:snapToGrid w:val="0"/>
        <w:spacing w:after="120"/>
        <w:rPr>
          <w:rFonts w:eastAsia="宋体"/>
          <w:lang w:eastAsia="zh-CN"/>
        </w:rPr>
      </w:pPr>
      <w:r>
        <w:rPr>
          <w:rFonts w:eastAsia="宋体" w:hint="eastAsia"/>
          <w:shd w:val="clear" w:color="auto" w:fill="FFFFFF"/>
          <w:lang w:eastAsia="zh-CN"/>
        </w:rPr>
        <w:t>Opt.1: By DCI format</w:t>
      </w:r>
    </w:p>
    <w:p w14:paraId="4CB80A81" w14:textId="77777777" w:rsidR="0038574B" w:rsidRDefault="00093CA8">
      <w:pPr>
        <w:numPr>
          <w:ilvl w:val="0"/>
          <w:numId w:val="2"/>
        </w:numPr>
        <w:snapToGrid w:val="0"/>
        <w:spacing w:after="120"/>
        <w:rPr>
          <w:rFonts w:eastAsia="宋体"/>
          <w:lang w:eastAsia="zh-CN"/>
        </w:rPr>
      </w:pPr>
      <w:r>
        <w:rPr>
          <w:rFonts w:eastAsia="宋体" w:hint="eastAsia"/>
          <w:lang w:eastAsia="zh-CN"/>
        </w:rPr>
        <w:t>Opt.2: By RNTI</w:t>
      </w:r>
    </w:p>
    <w:p w14:paraId="4B77D114" w14:textId="77777777" w:rsidR="0038574B" w:rsidRDefault="00093CA8">
      <w:pPr>
        <w:numPr>
          <w:ilvl w:val="0"/>
          <w:numId w:val="2"/>
        </w:numPr>
        <w:snapToGrid w:val="0"/>
        <w:spacing w:after="120"/>
        <w:rPr>
          <w:rFonts w:eastAsia="宋体"/>
          <w:lang w:eastAsia="zh-CN"/>
        </w:rPr>
      </w:pPr>
      <w:r>
        <w:rPr>
          <w:rFonts w:eastAsia="宋体" w:hint="eastAsia"/>
          <w:lang w:eastAsia="zh-CN"/>
        </w:rPr>
        <w:t>Opt.3: By explicit indication in DCI (FFS: new field or reuse existing field)</w:t>
      </w:r>
    </w:p>
    <w:p w14:paraId="4E9CBA6A" w14:textId="77777777" w:rsidR="0038574B" w:rsidRDefault="00093CA8">
      <w:pPr>
        <w:numPr>
          <w:ilvl w:val="0"/>
          <w:numId w:val="2"/>
        </w:numPr>
        <w:snapToGrid w:val="0"/>
        <w:spacing w:after="120"/>
        <w:rPr>
          <w:rFonts w:eastAsia="宋体"/>
          <w:lang w:eastAsia="zh-CN"/>
        </w:rPr>
      </w:pPr>
      <w:r>
        <w:rPr>
          <w:rFonts w:eastAsia="宋体" w:hint="eastAsia"/>
          <w:lang w:eastAsia="zh-CN"/>
        </w:rPr>
        <w:t xml:space="preserve">Opt.4: By CORESET/search space </w:t>
      </w:r>
    </w:p>
    <w:p w14:paraId="6DA85FA7" w14:textId="77777777" w:rsidR="0038574B" w:rsidRDefault="00093CA8">
      <w:pPr>
        <w:numPr>
          <w:ilvl w:val="0"/>
          <w:numId w:val="2"/>
        </w:numPr>
        <w:snapToGrid w:val="0"/>
        <w:spacing w:after="120"/>
        <w:rPr>
          <w:rFonts w:eastAsia="宋体"/>
          <w:lang w:eastAsia="zh-CN"/>
        </w:rPr>
      </w:pPr>
      <w:r>
        <w:rPr>
          <w:rFonts w:eastAsia="宋体"/>
          <w:lang w:eastAsia="zh-CN"/>
        </w:rPr>
        <w:lastRenderedPageBreak/>
        <w:t>FFS additional option(s) for Type I HARQ-ACK codebook</w:t>
      </w:r>
    </w:p>
    <w:p w14:paraId="6F6A8021" w14:textId="77777777" w:rsidR="0038574B" w:rsidRDefault="00093CA8">
      <w:pPr>
        <w:snapToGrid w:val="0"/>
        <w:spacing w:after="120"/>
        <w:rPr>
          <w:rFonts w:eastAsia="宋体"/>
          <w:lang w:eastAsia="zh-CN"/>
        </w:rPr>
      </w:pPr>
      <w:r>
        <w:rPr>
          <w:rFonts w:eastAsia="宋体" w:hint="eastAsia"/>
          <w:lang w:eastAsia="zh-CN"/>
        </w:rPr>
        <w:t>FFS: For SPS PDSCH</w:t>
      </w:r>
      <w:r>
        <w:rPr>
          <w:rFonts w:eastAsia="宋体"/>
          <w:lang w:eastAsia="zh-CN"/>
        </w:rPr>
        <w:t xml:space="preserve"> (including SPS release PDCCH)</w:t>
      </w:r>
    </w:p>
    <w:p w14:paraId="63C25292" w14:textId="77777777" w:rsidR="0038574B" w:rsidRDefault="00093CA8">
      <w:pPr>
        <w:snapToGrid w:val="0"/>
        <w:spacing w:beforeLines="50" w:before="180" w:after="120"/>
        <w:rPr>
          <w:rFonts w:eastAsia="宋体"/>
          <w:lang w:val="en-US" w:eastAsia="zh-CN"/>
        </w:rPr>
      </w:pPr>
      <w:r>
        <w:rPr>
          <w:rFonts w:eastAsia="宋体" w:hint="eastAsia"/>
          <w:lang w:val="en-US" w:eastAsia="zh-CN"/>
        </w:rPr>
        <w:t xml:space="preserve">In this contribution, we discuss UL control related enhancements for NR URLLC including multiple HARQ-ACK transmission in one slot and aspects related to intra-UE multiplexing between </w:t>
      </w:r>
      <w:r>
        <w:t>UL data/control and control/control</w:t>
      </w:r>
      <w:r>
        <w:rPr>
          <w:rFonts w:eastAsia="宋体" w:hint="eastAsia"/>
          <w:lang w:val="en-US" w:eastAsia="zh-CN"/>
        </w:rPr>
        <w:t>.</w:t>
      </w:r>
    </w:p>
    <w:p w14:paraId="30E68A20" w14:textId="77777777" w:rsidR="0038574B" w:rsidRDefault="00093CA8">
      <w:pPr>
        <w:pStyle w:val="1"/>
        <w:spacing w:before="180"/>
        <w:rPr>
          <w:lang w:val="en-US"/>
        </w:rPr>
      </w:pPr>
      <w:r>
        <w:rPr>
          <w:rFonts w:hint="eastAsia"/>
          <w:lang w:val="en-US"/>
        </w:rPr>
        <w:t>Multiple HARQ-ACK transmissions in one slot</w:t>
      </w:r>
    </w:p>
    <w:p w14:paraId="174DB45C" w14:textId="77777777" w:rsidR="0038574B" w:rsidRDefault="00093CA8">
      <w:pPr>
        <w:pStyle w:val="2"/>
        <w:widowControl w:val="0"/>
        <w:overflowPunct/>
        <w:snapToGrid w:val="0"/>
        <w:spacing w:after="260" w:line="240" w:lineRule="exact"/>
        <w:jc w:val="left"/>
        <w:textAlignment w:val="auto"/>
        <w:rPr>
          <w:rFonts w:eastAsia="黑体"/>
          <w:iCs w:val="0"/>
          <w:sz w:val="24"/>
          <w:szCs w:val="24"/>
          <w:lang w:eastAsia="zh-CN"/>
        </w:rPr>
      </w:pPr>
      <w:r>
        <w:rPr>
          <w:rFonts w:eastAsia="黑体" w:hint="eastAsia"/>
          <w:iCs w:val="0"/>
          <w:sz w:val="24"/>
          <w:szCs w:val="24"/>
          <w:lang w:eastAsia="zh-CN"/>
        </w:rPr>
        <w:t>2.1 Applicability for Type I HARQ-ACK codebook for URLLC</w:t>
      </w:r>
    </w:p>
    <w:p w14:paraId="1B0CF2E2" w14:textId="77777777" w:rsidR="0038574B" w:rsidRDefault="00093CA8">
      <w:pPr>
        <w:numPr>
          <w:ilvl w:val="255"/>
          <w:numId w:val="0"/>
        </w:numPr>
        <w:snapToGrid w:val="0"/>
        <w:spacing w:after="120"/>
        <w:rPr>
          <w:rFonts w:eastAsia="宋体"/>
          <w:b/>
          <w:bCs/>
          <w:lang w:val="en-US" w:eastAsia="zh-CN"/>
        </w:rPr>
      </w:pPr>
      <w:r>
        <w:rPr>
          <w:rFonts w:cs="Arial" w:hint="eastAsia"/>
          <w:kern w:val="2"/>
          <w:lang w:eastAsia="ja-JP"/>
        </w:rPr>
        <w:t xml:space="preserve">In NR Rel-15, </w:t>
      </w:r>
      <w:bookmarkStart w:id="3" w:name="OLE_LINK25"/>
      <w:r>
        <w:rPr>
          <w:rFonts w:cs="Arial" w:hint="eastAsia"/>
          <w:kern w:val="2"/>
          <w:lang w:eastAsia="ja-JP"/>
        </w:rPr>
        <w:t>Type I</w:t>
      </w:r>
      <w:bookmarkEnd w:id="3"/>
      <w:r>
        <w:rPr>
          <w:rFonts w:cs="Arial" w:hint="eastAsia"/>
          <w:kern w:val="2"/>
          <w:lang w:eastAsia="ja-JP"/>
        </w:rPr>
        <w:t xml:space="preserve"> and Type II HARQ-ACK codebooks are supported, and HARQ-ACK codebook fallback operation is supported in order to reduce HARQ-ACK codebook overhead in some cases (for example, </w:t>
      </w:r>
      <w:r>
        <w:rPr>
          <w:rFonts w:eastAsia="宋体" w:cs="Arial" w:hint="eastAsia"/>
          <w:kern w:val="2"/>
          <w:lang w:val="en-US" w:eastAsia="zh-CN"/>
        </w:rPr>
        <w:t>o</w:t>
      </w:r>
      <w:r>
        <w:rPr>
          <w:rFonts w:cs="Arial" w:hint="eastAsia"/>
          <w:kern w:val="2"/>
          <w:lang w:eastAsia="ja-JP"/>
        </w:rPr>
        <w:t xml:space="preserve">nly one PDSCH is transmitted in </w:t>
      </w:r>
      <w:r>
        <w:rPr>
          <w:rFonts w:eastAsia="宋体" w:cs="Arial" w:hint="eastAsia"/>
          <w:kern w:val="2"/>
          <w:lang w:val="en-US" w:eastAsia="zh-CN"/>
        </w:rPr>
        <w:t xml:space="preserve">a </w:t>
      </w:r>
      <w:r>
        <w:rPr>
          <w:rFonts w:cs="Arial" w:hint="eastAsia"/>
          <w:kern w:val="2"/>
          <w:lang w:eastAsia="ja-JP"/>
        </w:rPr>
        <w:t>HARQ-ACK</w:t>
      </w:r>
      <w:r>
        <w:rPr>
          <w:rFonts w:eastAsia="宋体" w:cs="Arial" w:hint="eastAsia"/>
          <w:kern w:val="2"/>
          <w:lang w:val="en-US" w:eastAsia="zh-CN"/>
        </w:rPr>
        <w:t xml:space="preserve"> </w:t>
      </w:r>
      <w:r>
        <w:rPr>
          <w:rFonts w:cs="Arial" w:hint="eastAsia"/>
          <w:kern w:val="2"/>
          <w:lang w:eastAsia="ja-JP"/>
        </w:rPr>
        <w:t>codebook window</w:t>
      </w:r>
      <w:r>
        <w:rPr>
          <w:rFonts w:eastAsia="宋体" w:cs="Arial" w:hint="eastAsia"/>
          <w:kern w:val="2"/>
          <w:lang w:val="en-US" w:eastAsia="zh-CN"/>
        </w:rPr>
        <w:t>)</w:t>
      </w:r>
      <w:r>
        <w:rPr>
          <w:rFonts w:cs="Arial" w:hint="eastAsia"/>
          <w:kern w:val="2"/>
          <w:lang w:eastAsia="ja-JP"/>
        </w:rPr>
        <w:t>.</w:t>
      </w:r>
      <w:r>
        <w:rPr>
          <w:rFonts w:eastAsia="宋体" w:cs="Arial" w:hint="eastAsia"/>
          <w:kern w:val="2"/>
          <w:lang w:val="en-US" w:eastAsia="zh-CN"/>
        </w:rPr>
        <w:t xml:space="preserve"> In the RAN1#96bis meeting, </w:t>
      </w:r>
      <w:r>
        <w:rPr>
          <w:rFonts w:eastAsia="宋体" w:hint="eastAsia"/>
          <w:lang w:val="en-US" w:eastAsia="zh-CN"/>
        </w:rPr>
        <w:t>it was agreed that at least Type II HARQ-ACK codebook based on sub-slot construction is supported for Rel-16 URLLC, while it is FFS for Type I HARQ-ACK codebook. In the following, we further investigate the benefits and use cases for Type I HARQ-ACK codebook for Rel-16 URLLC</w:t>
      </w:r>
      <w:r>
        <w:rPr>
          <w:rFonts w:eastAsia="宋体" w:hint="eastAsia"/>
          <w:lang w:eastAsia="zh-CN"/>
        </w:rPr>
        <w:t>.</w:t>
      </w:r>
      <w:r>
        <w:rPr>
          <w:rFonts w:eastAsia="宋体" w:hint="eastAsia"/>
          <w:lang w:val="en-US" w:eastAsia="zh-CN"/>
        </w:rPr>
        <w:t xml:space="preserve"> </w:t>
      </w:r>
    </w:p>
    <w:p w14:paraId="5ACE8A30" w14:textId="77777777" w:rsidR="0038574B" w:rsidRDefault="00093CA8">
      <w:pPr>
        <w:numPr>
          <w:ilvl w:val="0"/>
          <w:numId w:val="3"/>
        </w:numPr>
        <w:snapToGrid w:val="0"/>
        <w:spacing w:after="120"/>
        <w:rPr>
          <w:rFonts w:eastAsia="宋体"/>
          <w:b/>
          <w:bCs/>
          <w:lang w:val="en-US" w:eastAsia="zh-CN"/>
        </w:rPr>
      </w:pPr>
      <w:r>
        <w:rPr>
          <w:rFonts w:eastAsia="宋体" w:hint="eastAsia"/>
          <w:b/>
          <w:bCs/>
          <w:lang w:val="en-US" w:eastAsia="zh-CN"/>
        </w:rPr>
        <w:t>Reduce DCI overhead</w:t>
      </w:r>
    </w:p>
    <w:p w14:paraId="40983538" w14:textId="77777777" w:rsidR="0038574B" w:rsidRDefault="00093CA8">
      <w:pPr>
        <w:snapToGrid w:val="0"/>
        <w:spacing w:after="120"/>
        <w:rPr>
          <w:rFonts w:eastAsia="宋体"/>
          <w:lang w:val="en-US" w:eastAsia="zh-CN"/>
        </w:rPr>
      </w:pPr>
      <w:r>
        <w:rPr>
          <w:rFonts w:cs="Arial" w:hint="eastAsia"/>
          <w:kern w:val="2"/>
          <w:lang w:eastAsia="ja-JP"/>
        </w:rPr>
        <w:t>Type I</w:t>
      </w:r>
      <w:r>
        <w:rPr>
          <w:rFonts w:eastAsia="宋体" w:hint="eastAsia"/>
          <w:lang w:val="en-US" w:eastAsia="zh-CN"/>
        </w:rPr>
        <w:t xml:space="preserve"> HARQ-ACK codebook does not require DAI field and therefore saves the DCI overhead. If Type II HARQ-ACK codebook is used, 4 bits DAI overhead is required in the DL DCI, and 2 bits DAI overhead is required in the UL grant.</w:t>
      </w:r>
    </w:p>
    <w:p w14:paraId="2A3E80C2" w14:textId="77777777" w:rsidR="0038574B" w:rsidRDefault="00093CA8">
      <w:pPr>
        <w:numPr>
          <w:ilvl w:val="0"/>
          <w:numId w:val="3"/>
        </w:numPr>
        <w:snapToGrid w:val="0"/>
        <w:spacing w:after="120"/>
        <w:rPr>
          <w:rFonts w:eastAsia="宋体"/>
          <w:b/>
          <w:bCs/>
          <w:lang w:val="en-US" w:eastAsia="zh-CN"/>
        </w:rPr>
      </w:pPr>
      <w:r>
        <w:rPr>
          <w:rFonts w:eastAsia="宋体" w:hint="eastAsia"/>
          <w:b/>
          <w:bCs/>
          <w:lang w:val="en-US" w:eastAsia="zh-CN"/>
        </w:rPr>
        <w:t>Avoid padding overhead for periodic and deterministic URLLC traffic by gNB implementation</w:t>
      </w:r>
    </w:p>
    <w:p w14:paraId="3ADE5D08" w14:textId="77777777" w:rsidR="0038574B" w:rsidRDefault="00093CA8">
      <w:pPr>
        <w:snapToGrid w:val="0"/>
        <w:spacing w:after="120"/>
        <w:rPr>
          <w:rFonts w:eastAsia="宋体"/>
          <w:lang w:val="en-US" w:eastAsia="zh-CN"/>
        </w:rPr>
      </w:pPr>
      <w:r>
        <w:rPr>
          <w:rFonts w:eastAsia="宋体" w:hint="eastAsia"/>
          <w:lang w:val="en-US" w:eastAsia="zh-CN"/>
        </w:rPr>
        <w:t>Type I HARQ-ACK codebook is more suitable for periodic and deterministic URLLC traffic types, such as differential protection of power distribution and factory automation. Some reasons are as follows:</w:t>
      </w:r>
    </w:p>
    <w:p w14:paraId="7FA3CB7A" w14:textId="77777777" w:rsidR="0038574B" w:rsidRDefault="00093CA8">
      <w:pPr>
        <w:snapToGrid w:val="0"/>
        <w:spacing w:after="120"/>
        <w:rPr>
          <w:rFonts w:eastAsia="宋体"/>
          <w:lang w:val="en-US" w:eastAsia="zh-CN"/>
        </w:rPr>
      </w:pPr>
      <w:r>
        <w:rPr>
          <w:rFonts w:eastAsia="宋体" w:hint="eastAsia"/>
          <w:lang w:val="en-US" w:eastAsia="zh-CN"/>
        </w:rPr>
        <w:t>gNB can reduce Type I HARQ-ACK codebook overhead to the same as Type II HARQ-ACK codebook by implementation. For example, for periodic and deterministic URLLC traffic, the actual PDSCH transmissions occasions can be predetermined. So the set of k1 v</w:t>
      </w:r>
      <w:r>
        <w:rPr>
          <w:rFonts w:eastAsia="宋体" w:hint="eastAsia"/>
          <w:lang w:val="en-US" w:eastAsia="zh-CN"/>
        </w:rPr>
        <w:t>alues can be configured to match the periodicity of the URLLC traffic. An example is shown in Figure 1. If the period</w:t>
      </w:r>
      <w:r w:rsidR="00D2609D">
        <w:rPr>
          <w:rFonts w:eastAsia="宋体"/>
          <w:lang w:val="en-US" w:eastAsia="zh-CN"/>
        </w:rPr>
        <w:t>icity</w:t>
      </w:r>
      <w:r>
        <w:rPr>
          <w:rFonts w:eastAsia="宋体" w:hint="eastAsia"/>
          <w:lang w:val="en-US" w:eastAsia="zh-CN"/>
        </w:rPr>
        <w:t xml:space="preserve"> of the URLLC transmission is 2 sub-slots, the set of k1 values is configured as a multiple of the period</w:t>
      </w:r>
      <w:r w:rsidR="00D2609D">
        <w:rPr>
          <w:rFonts w:eastAsia="宋体"/>
          <w:lang w:val="en-US" w:eastAsia="zh-CN"/>
        </w:rPr>
        <w:t>icity</w:t>
      </w:r>
      <w:r>
        <w:rPr>
          <w:rFonts w:eastAsia="宋体" w:hint="eastAsia"/>
          <w:lang w:val="en-US" w:eastAsia="zh-CN"/>
        </w:rPr>
        <w:t>, e.g., k1 = {2, 4, 6, 8, ...}. Thus, only the sub-slots that actually transmit the URLLC are selected to generate a Type I HARQ-ACK codebook, thereby the padding overhead can be reduced from the sub-slot level. Furthermore, the PDSCH candidate resources can be independently configured for the URLLC traffic in the sub-slot, ensuring one valid URLLC transmission opportunity in one sub-slot, thereby the padding overhead can be avoided from the PDSCH candidate reso</w:t>
      </w:r>
      <w:r>
        <w:rPr>
          <w:rFonts w:eastAsia="宋体" w:hint="eastAsia"/>
          <w:lang w:val="en-US" w:eastAsia="zh-CN"/>
        </w:rPr>
        <w:t>urce level.</w:t>
      </w:r>
    </w:p>
    <w:p w14:paraId="49C203C7" w14:textId="77777777" w:rsidR="0038574B" w:rsidRDefault="00093CA8">
      <w:pPr>
        <w:snapToGrid w:val="0"/>
        <w:spacing w:after="120"/>
        <w:rPr>
          <w:rFonts w:eastAsia="宋体"/>
          <w:lang w:val="en-US" w:eastAsia="zh-CN"/>
        </w:rPr>
      </w:pPr>
      <w:r>
        <w:rPr>
          <w:rFonts w:eastAsia="宋体" w:hint="eastAsia"/>
          <w:lang w:val="en-US" w:eastAsia="zh-CN"/>
        </w:rPr>
        <w:t>In the above use cases, Type I HARQ-ACK codebook is the simplest and most efficient way for HARQ-ACK feedback, and it does not introduce additional padding overhead.</w:t>
      </w:r>
    </w:p>
    <w:p w14:paraId="3317B7E5" w14:textId="77777777" w:rsidR="0038574B" w:rsidRDefault="0038574B">
      <w:pPr>
        <w:snapToGrid w:val="0"/>
        <w:spacing w:after="120"/>
        <w:rPr>
          <w:rFonts w:eastAsia="宋体"/>
          <w:lang w:val="en-US" w:eastAsia="zh-CN"/>
        </w:rPr>
      </w:pPr>
    </w:p>
    <w:p w14:paraId="2FF6946C" w14:textId="77777777" w:rsidR="0038574B" w:rsidRDefault="00093CA8">
      <w:pPr>
        <w:snapToGrid w:val="0"/>
        <w:spacing w:after="120"/>
        <w:jc w:val="center"/>
      </w:pPr>
      <w:r>
        <w:rPr>
          <w:noProof/>
          <w:lang w:val="en-US" w:eastAsia="zh-CN"/>
        </w:rPr>
        <w:drawing>
          <wp:inline distT="0" distB="0" distL="114300" distR="114300" wp14:anchorId="20EE520C" wp14:editId="71CE5ED0">
            <wp:extent cx="5297805" cy="1779905"/>
            <wp:effectExtent l="0" t="0" r="17145" b="1079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a:stretch>
                      <a:fillRect/>
                    </a:stretch>
                  </pic:blipFill>
                  <pic:spPr>
                    <a:xfrm>
                      <a:off x="0" y="0"/>
                      <a:ext cx="5297805" cy="1779905"/>
                    </a:xfrm>
                    <a:prstGeom prst="rect">
                      <a:avLst/>
                    </a:prstGeom>
                    <a:noFill/>
                    <a:ln>
                      <a:noFill/>
                    </a:ln>
                  </pic:spPr>
                </pic:pic>
              </a:graphicData>
            </a:graphic>
          </wp:inline>
        </w:drawing>
      </w:r>
    </w:p>
    <w:p w14:paraId="21A8D0F9" w14:textId="77777777" w:rsidR="0038574B" w:rsidRDefault="00093CA8">
      <w:pPr>
        <w:numPr>
          <w:ilvl w:val="255"/>
          <w:numId w:val="0"/>
        </w:numPr>
        <w:jc w:val="center"/>
        <w:rPr>
          <w:rFonts w:eastAsia="宋体"/>
          <w:b/>
          <w:bCs/>
          <w:lang w:val="en-US" w:eastAsia="zh-CN"/>
        </w:rPr>
      </w:pPr>
      <w:r>
        <w:rPr>
          <w:rFonts w:eastAsia="宋体" w:hint="eastAsia"/>
          <w:b/>
          <w:bCs/>
          <w:lang w:val="en-US" w:eastAsia="zh-CN"/>
        </w:rPr>
        <w:lastRenderedPageBreak/>
        <w:t>Figure 1. An example of avoiding padding overhead through the implementation of the gNB</w:t>
      </w:r>
    </w:p>
    <w:p w14:paraId="64659CD9" w14:textId="77777777" w:rsidR="0038574B" w:rsidRDefault="00093CA8">
      <w:pPr>
        <w:numPr>
          <w:ilvl w:val="0"/>
          <w:numId w:val="3"/>
        </w:numPr>
        <w:snapToGrid w:val="0"/>
        <w:spacing w:after="120"/>
        <w:rPr>
          <w:rFonts w:eastAsia="宋体"/>
          <w:b/>
          <w:bCs/>
          <w:lang w:val="en-US" w:eastAsia="zh-CN"/>
        </w:rPr>
      </w:pPr>
      <w:r>
        <w:rPr>
          <w:rFonts w:eastAsia="宋体" w:hint="eastAsia"/>
          <w:b/>
          <w:bCs/>
          <w:lang w:val="en-US" w:eastAsia="zh-CN"/>
        </w:rPr>
        <w:t>Optimal robustness</w:t>
      </w:r>
    </w:p>
    <w:p w14:paraId="293F1A1C" w14:textId="77777777" w:rsidR="0038574B" w:rsidRDefault="00093CA8">
      <w:pPr>
        <w:snapToGrid w:val="0"/>
        <w:spacing w:after="120"/>
        <w:rPr>
          <w:rFonts w:eastAsia="宋体"/>
          <w:lang w:val="en-US" w:eastAsia="zh-CN"/>
        </w:rPr>
      </w:pPr>
      <w:r>
        <w:rPr>
          <w:rFonts w:eastAsia="宋体" w:hint="eastAsia"/>
          <w:lang w:val="en-US" w:eastAsia="zh-CN"/>
        </w:rPr>
        <w:t xml:space="preserve">The size of Type I HARQ-ACK codebook is determined according to the valid PDSCH candidate resources configured by RRC parameter, and is not determined according to the blind detection of the DCI. So, </w:t>
      </w:r>
      <w:r>
        <w:rPr>
          <w:rFonts w:cs="Arial" w:hint="eastAsia"/>
          <w:kern w:val="2"/>
          <w:lang w:eastAsia="ja-JP"/>
        </w:rPr>
        <w:t>Type I</w:t>
      </w:r>
      <w:r>
        <w:rPr>
          <w:rFonts w:eastAsia="宋体" w:hint="eastAsia"/>
          <w:lang w:val="en-US" w:eastAsia="zh-CN"/>
        </w:rPr>
        <w:t xml:space="preserve"> HARQ-ACK codebook offers more robustness.</w:t>
      </w:r>
    </w:p>
    <w:p w14:paraId="74D95F83" w14:textId="77777777" w:rsidR="0038574B" w:rsidRDefault="00093CA8">
      <w:pPr>
        <w:snapToGrid w:val="0"/>
        <w:spacing w:after="120"/>
        <w:rPr>
          <w:rFonts w:eastAsia="宋体"/>
          <w:lang w:val="en-US" w:eastAsia="zh-CN"/>
        </w:rPr>
      </w:pPr>
      <w:r>
        <w:rPr>
          <w:rFonts w:eastAsia="宋体" w:hint="eastAsia"/>
          <w:lang w:val="en-US" w:eastAsia="zh-CN"/>
        </w:rPr>
        <w:t xml:space="preserve">Through the above analysis, Type I HARQ-ACK codebook has its own advantages and use cases, so we believe that </w:t>
      </w:r>
      <w:bookmarkStart w:id="4" w:name="OLE_LINK27"/>
      <w:r>
        <w:rPr>
          <w:rFonts w:eastAsia="宋体" w:hint="eastAsia"/>
          <w:lang w:val="en-US" w:eastAsia="zh-CN"/>
        </w:rPr>
        <w:t>Type I HARQ-ACK codebook should be also supported for different service types in case of multiple HARQ-ACK codebooks for different service types</w:t>
      </w:r>
      <w:bookmarkEnd w:id="4"/>
      <w:r>
        <w:rPr>
          <w:rFonts w:eastAsia="宋体" w:hint="eastAsia"/>
          <w:lang w:val="en-US" w:eastAsia="zh-CN"/>
        </w:rPr>
        <w:t>.</w:t>
      </w:r>
    </w:p>
    <w:p w14:paraId="52321F66" w14:textId="77777777" w:rsidR="0038574B" w:rsidRDefault="00093CA8">
      <w:pPr>
        <w:snapToGrid w:val="0"/>
        <w:rPr>
          <w:rFonts w:eastAsiaTheme="minorEastAsia"/>
          <w:i/>
          <w:iCs/>
          <w:lang w:val="en-US" w:eastAsia="zh-CN"/>
        </w:rPr>
      </w:pPr>
      <w:bookmarkStart w:id="5" w:name="OLE_LINK5"/>
      <w:r>
        <w:rPr>
          <w:rFonts w:eastAsia="宋体" w:hint="eastAsia"/>
          <w:b/>
          <w:bCs/>
          <w:i/>
          <w:iCs/>
          <w:lang w:val="en-US" w:eastAsia="zh-CN"/>
        </w:rPr>
        <w:t xml:space="preserve">Proposal 1: </w:t>
      </w:r>
      <w:r>
        <w:rPr>
          <w:rFonts w:eastAsiaTheme="minorEastAsia" w:hint="eastAsia"/>
          <w:i/>
          <w:iCs/>
          <w:lang w:val="en-US" w:eastAsia="zh-CN"/>
        </w:rPr>
        <w:t xml:space="preserve">Type I HARQ-ACK codebook based on sub-slot </w:t>
      </w:r>
      <w:r>
        <w:rPr>
          <w:rFonts w:eastAsia="宋体" w:hint="eastAsia"/>
          <w:i/>
          <w:iCs/>
          <w:lang w:eastAsia="zh-CN"/>
        </w:rPr>
        <w:t>construction</w:t>
      </w:r>
      <w:r>
        <w:rPr>
          <w:rFonts w:eastAsia="宋体" w:hint="eastAsia"/>
          <w:i/>
          <w:iCs/>
          <w:lang w:val="en-US" w:eastAsia="zh-CN"/>
        </w:rPr>
        <w:t xml:space="preserve"> </w:t>
      </w:r>
      <w:r>
        <w:rPr>
          <w:rFonts w:eastAsiaTheme="minorEastAsia" w:hint="eastAsia"/>
          <w:i/>
          <w:iCs/>
          <w:lang w:val="en-US" w:eastAsia="zh-CN"/>
        </w:rPr>
        <w:t>should be supported Rel-16 URLLC.</w:t>
      </w:r>
    </w:p>
    <w:bookmarkEnd w:id="5"/>
    <w:p w14:paraId="67EB5ACD" w14:textId="77777777" w:rsidR="0038574B" w:rsidRDefault="00093CA8">
      <w:pPr>
        <w:pStyle w:val="2"/>
        <w:widowControl w:val="0"/>
        <w:overflowPunct/>
        <w:snapToGrid w:val="0"/>
        <w:spacing w:after="260"/>
        <w:ind w:left="0" w:firstLine="0"/>
        <w:jc w:val="left"/>
        <w:textAlignment w:val="auto"/>
        <w:rPr>
          <w:rFonts w:eastAsia="黑体"/>
          <w:iCs w:val="0"/>
          <w:sz w:val="24"/>
          <w:szCs w:val="24"/>
          <w:highlight w:val="yellow"/>
          <w:lang w:eastAsia="zh-CN"/>
        </w:rPr>
      </w:pPr>
      <w:r>
        <w:rPr>
          <w:rFonts w:eastAsia="黑体" w:hint="eastAsia"/>
          <w:iCs w:val="0"/>
          <w:sz w:val="24"/>
          <w:szCs w:val="24"/>
          <w:lang w:eastAsia="zh-CN"/>
        </w:rPr>
        <w:t>2.2 Other details for the sub-slot-based HARQ-ACK procedure</w:t>
      </w:r>
    </w:p>
    <w:p w14:paraId="4B076701" w14:textId="77777777" w:rsidR="0038574B" w:rsidRDefault="00093CA8">
      <w:pPr>
        <w:snapToGrid w:val="0"/>
        <w:spacing w:after="120"/>
        <w:rPr>
          <w:rFonts w:eastAsia="宋体"/>
          <w:szCs w:val="21"/>
          <w:lang w:val="en-US" w:eastAsia="zh-CN"/>
        </w:rPr>
      </w:pPr>
      <w:r>
        <w:rPr>
          <w:rFonts w:eastAsia="宋体" w:hint="eastAsia"/>
          <w:szCs w:val="21"/>
          <w:lang w:val="en-US" w:eastAsia="zh-CN"/>
        </w:rPr>
        <w:t xml:space="preserve">In order to support multiple HARQ-ACK PUCCH transmissions in one slot, the UL slot is divided into multiple sub-slots, and there is one HARQ-ACK PUCCH transmission in each sub-slot. </w:t>
      </w:r>
    </w:p>
    <w:p w14:paraId="760766DA" w14:textId="77777777" w:rsidR="0038574B" w:rsidRDefault="00093CA8">
      <w:pPr>
        <w:spacing w:after="0"/>
        <w:rPr>
          <w:lang w:val="en-US"/>
        </w:rPr>
      </w:pPr>
      <w:r>
        <w:rPr>
          <w:lang w:val="en-US"/>
        </w:rPr>
        <w:t>Other details that need to be discussed for sub-slot-based HARQ-ACK feedback approach include e.g.:</w:t>
      </w:r>
    </w:p>
    <w:p w14:paraId="1501C311" w14:textId="77777777" w:rsidR="0038574B" w:rsidRDefault="00093CA8">
      <w:pPr>
        <w:numPr>
          <w:ilvl w:val="0"/>
          <w:numId w:val="4"/>
        </w:numPr>
        <w:spacing w:after="0"/>
        <w:rPr>
          <w:rFonts w:eastAsia="宋体"/>
          <w:b/>
          <w:bCs/>
          <w:szCs w:val="21"/>
          <w:lang w:val="en-US" w:eastAsia="zh-CN"/>
        </w:rPr>
      </w:pPr>
      <w:r>
        <w:rPr>
          <w:rFonts w:hint="eastAsia"/>
          <w:b/>
          <w:bCs/>
          <w:lang w:val="en-US"/>
        </w:rPr>
        <w:t xml:space="preserve">DL </w:t>
      </w:r>
      <w:r>
        <w:rPr>
          <w:rFonts w:eastAsia="宋体" w:hint="eastAsia"/>
          <w:b/>
          <w:bCs/>
          <w:lang w:val="en-US" w:eastAsia="zh-CN"/>
        </w:rPr>
        <w:t xml:space="preserve">sub-slot and </w:t>
      </w:r>
      <w:r>
        <w:rPr>
          <w:rFonts w:eastAsia="宋体" w:hint="eastAsia"/>
          <w:b/>
          <w:bCs/>
          <w:lang w:eastAsia="zh-CN"/>
        </w:rPr>
        <w:t>PDSCH-to-sub-slot association</w:t>
      </w:r>
      <w:r>
        <w:rPr>
          <w:rFonts w:eastAsia="宋体" w:hint="eastAsia"/>
          <w:b/>
          <w:bCs/>
          <w:lang w:val="en-US" w:eastAsia="zh-CN"/>
        </w:rPr>
        <w:t xml:space="preserve">. </w:t>
      </w:r>
    </w:p>
    <w:p w14:paraId="7FA51F0A" w14:textId="77777777" w:rsidR="0038574B" w:rsidRDefault="00093CA8">
      <w:pPr>
        <w:snapToGrid w:val="0"/>
        <w:spacing w:after="120"/>
        <w:ind w:leftChars="200" w:left="400"/>
        <w:rPr>
          <w:lang w:val="en-US" w:eastAsia="zh-CN"/>
        </w:rPr>
      </w:pPr>
      <w:r>
        <w:rPr>
          <w:rFonts w:hint="eastAsia"/>
          <w:lang w:val="en-US" w:eastAsia="zh-CN"/>
        </w:rPr>
        <w:t>It was agreed that t</w:t>
      </w:r>
      <w:r>
        <w:rPr>
          <w:lang w:val="en-US" w:eastAsia="zh-CN"/>
        </w:rPr>
        <w:t xml:space="preserve">he PDSCH candidate resource </w:t>
      </w:r>
      <w:r>
        <w:rPr>
          <w:rFonts w:hint="eastAsia"/>
          <w:lang w:val="en-US" w:eastAsia="zh-CN"/>
        </w:rPr>
        <w:t>configuration</w:t>
      </w:r>
      <w:r>
        <w:rPr>
          <w:lang w:val="en-US" w:eastAsia="zh-CN"/>
        </w:rPr>
        <w:t xml:space="preserve"> is still based on the slot (not limited to the </w:t>
      </w:r>
      <w:r>
        <w:rPr>
          <w:rFonts w:hint="eastAsia"/>
          <w:lang w:val="en-US" w:eastAsia="zh-CN"/>
        </w:rPr>
        <w:t>sub-slot</w:t>
      </w:r>
      <w:r>
        <w:rPr>
          <w:lang w:val="en-US" w:eastAsia="zh-CN"/>
        </w:rPr>
        <w:t>)</w:t>
      </w:r>
      <w:r>
        <w:rPr>
          <w:rFonts w:hint="eastAsia"/>
          <w:lang w:val="en-US" w:eastAsia="zh-CN"/>
        </w:rPr>
        <w:t>.</w:t>
      </w:r>
      <w:r>
        <w:rPr>
          <w:lang w:val="en-US" w:eastAsia="zh-CN"/>
        </w:rPr>
        <w:t xml:space="preserve"> </w:t>
      </w:r>
      <w:r>
        <w:rPr>
          <w:rFonts w:hint="eastAsia"/>
          <w:lang w:val="en-US" w:eastAsia="zh-CN"/>
        </w:rPr>
        <w:t xml:space="preserve">It is natural to </w:t>
      </w:r>
      <w:r>
        <w:rPr>
          <w:lang w:val="en-US" w:eastAsia="zh-CN"/>
        </w:rPr>
        <w:t>associate</w:t>
      </w:r>
      <w:r>
        <w:rPr>
          <w:rFonts w:hint="eastAsia"/>
          <w:lang w:val="en-US" w:eastAsia="zh-CN"/>
        </w:rPr>
        <w:t xml:space="preserve"> </w:t>
      </w:r>
      <w:r>
        <w:rPr>
          <w:lang w:val="en-US" w:eastAsia="zh-CN"/>
        </w:rPr>
        <w:t>one PDSCH</w:t>
      </w:r>
      <w:r>
        <w:rPr>
          <w:rFonts w:hint="eastAsia"/>
          <w:lang w:val="en-US" w:eastAsia="zh-CN"/>
        </w:rPr>
        <w:t xml:space="preserve"> </w:t>
      </w:r>
      <w:r>
        <w:rPr>
          <w:lang w:val="en-US" w:eastAsia="zh-CN"/>
        </w:rPr>
        <w:t xml:space="preserve">with one </w:t>
      </w:r>
      <w:r>
        <w:rPr>
          <w:rFonts w:hint="eastAsia"/>
          <w:lang w:val="en-US" w:eastAsia="zh-CN"/>
        </w:rPr>
        <w:t>sub-slot</w:t>
      </w:r>
      <w:r>
        <w:rPr>
          <w:lang w:val="en-US" w:eastAsia="zh-CN"/>
        </w:rPr>
        <w:t xml:space="preserve"> according to the end of the PDSCH when determining the HARQ-ACK codebook. Obviously, if the DL slot does not support </w:t>
      </w:r>
      <w:r>
        <w:rPr>
          <w:rFonts w:hint="eastAsia"/>
          <w:lang w:val="en-US" w:eastAsia="zh-CN"/>
        </w:rPr>
        <w:t>sub-slot</w:t>
      </w:r>
      <w:r>
        <w:rPr>
          <w:lang w:val="en-US" w:eastAsia="zh-CN"/>
        </w:rPr>
        <w:t xml:space="preserve">s, then the determination of the </w:t>
      </w:r>
      <w:r>
        <w:rPr>
          <w:rFonts w:hint="eastAsia"/>
          <w:lang w:val="en-US" w:eastAsia="zh-CN"/>
        </w:rPr>
        <w:t>sub-slot</w:t>
      </w:r>
      <w:r>
        <w:rPr>
          <w:lang w:val="en-US" w:eastAsia="zh-CN"/>
        </w:rPr>
        <w:t xml:space="preserve"> with k1 = 0 needs to be discussed further, which will complicate the </w:t>
      </w:r>
      <w:r>
        <w:rPr>
          <w:rFonts w:hint="eastAsia"/>
          <w:lang w:val="en-US" w:eastAsia="zh-CN"/>
        </w:rPr>
        <w:t>issue</w:t>
      </w:r>
      <w:r>
        <w:rPr>
          <w:lang w:val="en-US" w:eastAsia="zh-CN"/>
        </w:rPr>
        <w:t xml:space="preserve">. </w:t>
      </w:r>
    </w:p>
    <w:p w14:paraId="7CA4C7DA" w14:textId="77777777" w:rsidR="0038574B" w:rsidRDefault="00093CA8">
      <w:pPr>
        <w:snapToGrid w:val="0"/>
        <w:spacing w:after="120"/>
        <w:ind w:leftChars="200" w:left="400"/>
        <w:rPr>
          <w:lang w:val="en-US" w:eastAsia="zh-CN"/>
        </w:rPr>
      </w:pPr>
      <w:r>
        <w:rPr>
          <w:lang w:val="en-US" w:eastAsia="zh-CN"/>
        </w:rPr>
        <w:t>Therefo</w:t>
      </w:r>
      <w:r>
        <w:rPr>
          <w:lang w:val="en-US" w:eastAsia="zh-CN"/>
        </w:rPr>
        <w:t xml:space="preserve">re, we propose that </w:t>
      </w:r>
      <w:bookmarkStart w:id="6" w:name="OLE_LINK29"/>
      <w:r>
        <w:rPr>
          <w:lang w:val="en-US" w:eastAsia="zh-CN"/>
        </w:rPr>
        <w:t xml:space="preserve">DL slot should also be divided into </w:t>
      </w:r>
      <w:r>
        <w:rPr>
          <w:rFonts w:hint="eastAsia"/>
          <w:lang w:val="en-US" w:eastAsia="zh-CN"/>
        </w:rPr>
        <w:t>sub-slot</w:t>
      </w:r>
      <w:r>
        <w:rPr>
          <w:lang w:val="en-US" w:eastAsia="zh-CN"/>
        </w:rPr>
        <w:t>s, similar to UL slots.</w:t>
      </w:r>
      <w:bookmarkEnd w:id="6"/>
    </w:p>
    <w:p w14:paraId="5893F4E6" w14:textId="77777777" w:rsidR="0038574B" w:rsidRDefault="00093CA8">
      <w:pPr>
        <w:numPr>
          <w:ilvl w:val="0"/>
          <w:numId w:val="5"/>
        </w:numPr>
        <w:snapToGrid w:val="0"/>
        <w:spacing w:after="120"/>
        <w:rPr>
          <w:rFonts w:eastAsia="宋体"/>
          <w:b/>
          <w:bCs/>
          <w:szCs w:val="21"/>
          <w:lang w:val="en-US" w:eastAsia="zh-CN"/>
        </w:rPr>
      </w:pPr>
      <w:r>
        <w:rPr>
          <w:rFonts w:eastAsia="宋体" w:hint="eastAsia"/>
          <w:b/>
          <w:bCs/>
          <w:lang w:val="en-US" w:eastAsia="zh-CN"/>
        </w:rPr>
        <w:t xml:space="preserve">Number or length of </w:t>
      </w:r>
      <w:r>
        <w:rPr>
          <w:b/>
          <w:bCs/>
          <w:lang w:val="en-US"/>
        </w:rPr>
        <w:t>sub-slots in a slot</w:t>
      </w:r>
    </w:p>
    <w:p w14:paraId="3F26FB63" w14:textId="77777777" w:rsidR="0038574B" w:rsidRDefault="00093CA8">
      <w:pPr>
        <w:numPr>
          <w:ilvl w:val="255"/>
          <w:numId w:val="0"/>
        </w:numPr>
        <w:snapToGrid w:val="0"/>
        <w:spacing w:after="120"/>
        <w:ind w:leftChars="200" w:left="400"/>
        <w:rPr>
          <w:szCs w:val="18"/>
          <w:lang w:val="en-US" w:eastAsia="zh-CN"/>
        </w:rPr>
      </w:pPr>
      <w:r>
        <w:rPr>
          <w:szCs w:val="18"/>
          <w:lang w:val="en-US" w:eastAsia="zh-CN"/>
        </w:rPr>
        <w:t xml:space="preserve">The </w:t>
      </w:r>
      <w:bookmarkStart w:id="7" w:name="OLE_LINK11"/>
      <w:r>
        <w:rPr>
          <w:szCs w:val="18"/>
          <w:lang w:val="en-US" w:eastAsia="zh-CN"/>
        </w:rPr>
        <w:t>number of sub-slots</w:t>
      </w:r>
      <w:bookmarkEnd w:id="7"/>
      <w:r>
        <w:rPr>
          <w:szCs w:val="18"/>
          <w:lang w:val="en-US" w:eastAsia="zh-CN"/>
        </w:rPr>
        <w:t xml:space="preserve"> in slot </w:t>
      </w:r>
      <w:r>
        <w:rPr>
          <w:rFonts w:hint="eastAsia"/>
          <w:szCs w:val="18"/>
          <w:lang w:val="en-US" w:eastAsia="zh-CN"/>
        </w:rPr>
        <w:t xml:space="preserve">and length of one subslot </w:t>
      </w:r>
      <w:r>
        <w:rPr>
          <w:szCs w:val="18"/>
          <w:lang w:val="en-US" w:eastAsia="zh-CN"/>
        </w:rPr>
        <w:t>can be configured by RRC signaling, e</w:t>
      </w:r>
      <w:r w:rsidR="008D4843">
        <w:rPr>
          <w:szCs w:val="18"/>
          <w:lang w:val="en-US" w:eastAsia="zh-CN"/>
        </w:rPr>
        <w:t>.</w:t>
      </w:r>
      <w:r>
        <w:rPr>
          <w:szCs w:val="18"/>
          <w:lang w:val="en-US" w:eastAsia="zh-CN"/>
        </w:rPr>
        <w:t xml:space="preserve">g, </w:t>
      </w:r>
      <w:r>
        <w:rPr>
          <w:rFonts w:hint="eastAsia"/>
          <w:szCs w:val="18"/>
          <w:lang w:val="en-US" w:eastAsia="zh-CN"/>
        </w:rPr>
        <w:t xml:space="preserve">the </w:t>
      </w:r>
      <w:r>
        <w:rPr>
          <w:szCs w:val="18"/>
          <w:lang w:val="en-US" w:eastAsia="zh-CN"/>
        </w:rPr>
        <w:t>number of sub-slots</w:t>
      </w:r>
      <w:r>
        <w:rPr>
          <w:rFonts w:hint="eastAsia"/>
          <w:szCs w:val="18"/>
          <w:lang w:val="en-US" w:eastAsia="zh-CN"/>
        </w:rPr>
        <w:t xml:space="preserve"> is </w:t>
      </w:r>
      <w:r>
        <w:rPr>
          <w:szCs w:val="18"/>
          <w:lang w:val="en-US" w:eastAsia="zh-CN"/>
        </w:rPr>
        <w:t>2, 4, 7, 14, etc.</w:t>
      </w:r>
    </w:p>
    <w:p w14:paraId="5586EB04" w14:textId="77777777" w:rsidR="0038574B" w:rsidRDefault="00093CA8">
      <w:pPr>
        <w:numPr>
          <w:ilvl w:val="0"/>
          <w:numId w:val="5"/>
        </w:numPr>
        <w:snapToGrid w:val="0"/>
        <w:spacing w:after="120"/>
        <w:rPr>
          <w:rFonts w:eastAsia="宋体"/>
          <w:b/>
          <w:bCs/>
          <w:szCs w:val="21"/>
          <w:lang w:val="en-US" w:eastAsia="zh-CN"/>
        </w:rPr>
      </w:pPr>
      <w:r>
        <w:rPr>
          <w:rFonts w:eastAsia="宋体" w:hint="eastAsia"/>
          <w:b/>
          <w:bCs/>
          <w:lang w:eastAsia="zh-CN"/>
        </w:rPr>
        <w:t>Details of PUCCH resource configuration and determination</w:t>
      </w:r>
      <w:r>
        <w:rPr>
          <w:rFonts w:eastAsia="宋体" w:hint="eastAsia"/>
          <w:b/>
          <w:bCs/>
          <w:lang w:val="en-US" w:eastAsia="zh-CN"/>
        </w:rPr>
        <w:t xml:space="preserve">. </w:t>
      </w:r>
    </w:p>
    <w:p w14:paraId="33F2E16E" w14:textId="000DBE5F" w:rsidR="0038574B" w:rsidRDefault="00093CA8">
      <w:pPr>
        <w:snapToGrid w:val="0"/>
        <w:spacing w:after="120"/>
        <w:ind w:leftChars="200" w:left="400"/>
        <w:rPr>
          <w:rFonts w:eastAsia="宋体"/>
          <w:szCs w:val="21"/>
          <w:lang w:val="en-US" w:eastAsia="zh-CN"/>
        </w:rPr>
      </w:pPr>
      <w:r>
        <w:rPr>
          <w:lang w:val="en-US"/>
        </w:rPr>
        <w:t xml:space="preserve">PUCCH </w:t>
      </w:r>
      <w:r>
        <w:rPr>
          <w:rFonts w:eastAsia="宋体" w:hint="eastAsia"/>
          <w:lang w:val="en-US" w:eastAsia="zh-CN"/>
        </w:rPr>
        <w:t>can</w:t>
      </w:r>
      <w:r>
        <w:rPr>
          <w:lang w:val="en-US"/>
        </w:rPr>
        <w:t xml:space="preserve"> be allowed to go </w:t>
      </w:r>
      <w:r>
        <w:rPr>
          <w:rFonts w:eastAsia="宋体" w:hint="eastAsia"/>
          <w:lang w:val="en-US" w:eastAsia="zh-CN"/>
        </w:rPr>
        <w:t>a</w:t>
      </w:r>
      <w:r>
        <w:rPr>
          <w:lang w:val="en-US"/>
        </w:rPr>
        <w:t>cross sub-slot boundary, especially if the sub-slot duration is small.</w:t>
      </w:r>
      <w:r>
        <w:rPr>
          <w:rFonts w:eastAsia="宋体" w:hint="eastAsia"/>
          <w:lang w:val="en-US" w:eastAsia="zh-CN"/>
        </w:rPr>
        <w:t xml:space="preserve"> The PUCCH is associated with a sub-slot according to the PUCCH start symbol. Another possible way is that PUCCH resource configuration is sub-slot-based, and the mechanism in Rel-15 can be reused. We prefer the latter slightly because it is simpler.</w:t>
      </w:r>
    </w:p>
    <w:p w14:paraId="07BEFECC" w14:textId="77777777" w:rsidR="0038574B" w:rsidRDefault="00093CA8">
      <w:pPr>
        <w:numPr>
          <w:ilvl w:val="0"/>
          <w:numId w:val="5"/>
        </w:numPr>
        <w:snapToGrid w:val="0"/>
        <w:spacing w:after="120"/>
        <w:rPr>
          <w:rFonts w:eastAsia="宋体"/>
          <w:b/>
          <w:bCs/>
          <w:lang w:eastAsia="zh-CN"/>
        </w:rPr>
      </w:pPr>
      <w:bookmarkStart w:id="8" w:name="OLE_LINK7"/>
      <w:r>
        <w:rPr>
          <w:rFonts w:eastAsia="宋体" w:hint="eastAsia"/>
          <w:b/>
          <w:bCs/>
          <w:lang w:eastAsia="zh-CN"/>
        </w:rPr>
        <w:t>PDSCH groupings and PHY identification for separate HARQ-ACK constructions.</w:t>
      </w:r>
    </w:p>
    <w:p w14:paraId="454196AD" w14:textId="77777777" w:rsidR="0038574B" w:rsidRDefault="00093CA8">
      <w:pPr>
        <w:snapToGrid w:val="0"/>
        <w:spacing w:after="120"/>
        <w:ind w:leftChars="200" w:left="400"/>
        <w:rPr>
          <w:rFonts w:eastAsia="宋体"/>
          <w:lang w:eastAsia="zh-CN"/>
        </w:rPr>
      </w:pPr>
      <w:r>
        <w:rPr>
          <w:rFonts w:eastAsia="宋体" w:hint="eastAsia"/>
          <w:lang w:eastAsia="zh-CN"/>
        </w:rPr>
        <w:t xml:space="preserve">For Type II HARQ-ACK codebooks, </w:t>
      </w:r>
      <w:r>
        <w:rPr>
          <w:rFonts w:eastAsia="宋体" w:hint="eastAsia"/>
          <w:lang w:val="en-US" w:eastAsia="zh-CN"/>
        </w:rPr>
        <w:t>some brief analysis for the agreed four options are listed as follows</w:t>
      </w:r>
      <w:r>
        <w:rPr>
          <w:rFonts w:eastAsia="宋体" w:hint="eastAsia"/>
          <w:lang w:eastAsia="zh-CN"/>
        </w:rPr>
        <w:t>:</w:t>
      </w:r>
    </w:p>
    <w:p w14:paraId="003E3807" w14:textId="1DFD127A" w:rsidR="0038574B" w:rsidRDefault="00093CA8">
      <w:pPr>
        <w:numPr>
          <w:ilvl w:val="0"/>
          <w:numId w:val="6"/>
        </w:numPr>
        <w:snapToGrid w:val="0"/>
        <w:spacing w:after="120"/>
        <w:ind w:left="840"/>
        <w:rPr>
          <w:rFonts w:eastAsia="宋体"/>
          <w:lang w:val="en-US" w:eastAsia="zh-CN"/>
        </w:rPr>
      </w:pPr>
      <w:r>
        <w:rPr>
          <w:rFonts w:eastAsia="宋体"/>
          <w:lang w:val="en-US" w:eastAsia="zh-CN"/>
        </w:rPr>
        <w:t xml:space="preserve">Identifying by the DCI format </w:t>
      </w:r>
      <w:r w:rsidR="008D4843">
        <w:rPr>
          <w:rFonts w:eastAsia="宋体"/>
          <w:lang w:val="en-US" w:eastAsia="zh-CN"/>
        </w:rPr>
        <w:t xml:space="preserve">- </w:t>
      </w:r>
      <w:r>
        <w:rPr>
          <w:rFonts w:eastAsia="宋体"/>
          <w:lang w:val="en-US" w:eastAsia="zh-CN"/>
        </w:rPr>
        <w:t xml:space="preserve">It limits the use of the DCI format to different services. In our view, </w:t>
      </w:r>
      <w:r>
        <w:rPr>
          <w:rFonts w:eastAsia="宋体" w:hint="eastAsia"/>
          <w:lang w:val="en-US" w:eastAsia="zh-CN"/>
        </w:rPr>
        <w:t xml:space="preserve">even we introduce a new </w:t>
      </w:r>
      <w:r>
        <w:rPr>
          <w:rFonts w:eastAsia="宋体"/>
          <w:lang w:val="en-US" w:eastAsia="zh-CN"/>
        </w:rPr>
        <w:t>DCI format</w:t>
      </w:r>
      <w:r>
        <w:rPr>
          <w:rFonts w:eastAsia="宋体" w:hint="eastAsia"/>
          <w:lang w:val="en-US" w:eastAsia="zh-CN"/>
        </w:rPr>
        <w:t xml:space="preserve">, it could </w:t>
      </w:r>
      <w:r>
        <w:rPr>
          <w:rFonts w:eastAsia="宋体"/>
          <w:lang w:val="en-US" w:eastAsia="zh-CN"/>
        </w:rPr>
        <w:t xml:space="preserve">be used for </w:t>
      </w:r>
      <w:r>
        <w:rPr>
          <w:rFonts w:eastAsia="宋体" w:hint="eastAsia"/>
          <w:lang w:val="en-US" w:eastAsia="zh-CN"/>
        </w:rPr>
        <w:t>scheduling of both URLLC and</w:t>
      </w:r>
      <w:r>
        <w:rPr>
          <w:rFonts w:eastAsia="宋体"/>
          <w:lang w:val="en-US" w:eastAsia="zh-CN"/>
        </w:rPr>
        <w:t xml:space="preserve"> eMBB services.</w:t>
      </w:r>
    </w:p>
    <w:p w14:paraId="6DF81B77" w14:textId="10BAA27F" w:rsidR="0038574B" w:rsidRDefault="00093CA8">
      <w:pPr>
        <w:numPr>
          <w:ilvl w:val="0"/>
          <w:numId w:val="6"/>
        </w:numPr>
        <w:snapToGrid w:val="0"/>
        <w:spacing w:after="120"/>
        <w:ind w:left="840"/>
        <w:rPr>
          <w:rFonts w:eastAsia="宋体"/>
          <w:lang w:val="en-US" w:eastAsia="zh-CN"/>
        </w:rPr>
      </w:pPr>
      <w:r>
        <w:rPr>
          <w:rFonts w:eastAsia="宋体"/>
          <w:lang w:val="en-US" w:eastAsia="zh-CN"/>
        </w:rPr>
        <w:t>Identifying by CORESET/search space</w:t>
      </w:r>
      <w:r w:rsidR="008D4843">
        <w:rPr>
          <w:rFonts w:eastAsia="宋体"/>
          <w:lang w:val="en-US" w:eastAsia="zh-CN"/>
        </w:rPr>
        <w:t xml:space="preserve"> - </w:t>
      </w:r>
      <w:r>
        <w:rPr>
          <w:rFonts w:eastAsia="宋体"/>
          <w:lang w:val="en-US" w:eastAsia="zh-CN"/>
        </w:rPr>
        <w:t>It complicates the configuration of the CORESET/search space.</w:t>
      </w:r>
    </w:p>
    <w:p w14:paraId="6242838A" w14:textId="62F8A33F" w:rsidR="0038574B" w:rsidRDefault="00093CA8">
      <w:pPr>
        <w:numPr>
          <w:ilvl w:val="0"/>
          <w:numId w:val="6"/>
        </w:numPr>
        <w:snapToGrid w:val="0"/>
        <w:spacing w:after="120"/>
        <w:ind w:left="840"/>
        <w:rPr>
          <w:rFonts w:eastAsia="宋体"/>
          <w:lang w:val="en-US" w:eastAsia="zh-CN"/>
        </w:rPr>
      </w:pPr>
      <w:r>
        <w:rPr>
          <w:rFonts w:eastAsia="宋体"/>
          <w:lang w:val="en-US" w:eastAsia="zh-CN"/>
        </w:rPr>
        <w:t>Identifying by RNTI</w:t>
      </w:r>
      <w:r w:rsidR="008D4843">
        <w:rPr>
          <w:rFonts w:eastAsia="宋体"/>
          <w:lang w:val="en-US" w:eastAsia="zh-CN"/>
        </w:rPr>
        <w:t xml:space="preserve"> - </w:t>
      </w:r>
      <w:r>
        <w:rPr>
          <w:rFonts w:eastAsia="宋体"/>
          <w:lang w:val="en-US" w:eastAsia="zh-CN"/>
        </w:rPr>
        <w:t>It is a simple way</w:t>
      </w:r>
      <w:r>
        <w:rPr>
          <w:rFonts w:eastAsia="宋体" w:hint="eastAsia"/>
          <w:lang w:val="en-US" w:eastAsia="zh-CN"/>
        </w:rPr>
        <w:t xml:space="preserve"> and does not increase DCI overhead.</w:t>
      </w:r>
    </w:p>
    <w:p w14:paraId="2CBD2F28" w14:textId="61F49BE6" w:rsidR="0038574B" w:rsidRDefault="00093CA8">
      <w:pPr>
        <w:numPr>
          <w:ilvl w:val="0"/>
          <w:numId w:val="6"/>
        </w:numPr>
        <w:snapToGrid w:val="0"/>
        <w:spacing w:after="120"/>
        <w:ind w:left="840"/>
        <w:rPr>
          <w:rFonts w:eastAsia="宋体"/>
          <w:lang w:val="en-US" w:eastAsia="zh-CN"/>
        </w:rPr>
      </w:pPr>
      <w:r>
        <w:rPr>
          <w:rFonts w:eastAsia="宋体"/>
          <w:lang w:val="en-US" w:eastAsia="zh-CN"/>
        </w:rPr>
        <w:t>Identifying by explicit indication in DCI</w:t>
      </w:r>
      <w:r w:rsidR="008D4843">
        <w:rPr>
          <w:rFonts w:eastAsia="宋体"/>
          <w:lang w:val="en-US" w:eastAsia="zh-CN"/>
        </w:rPr>
        <w:t xml:space="preserve"> - </w:t>
      </w:r>
      <w:r>
        <w:rPr>
          <w:rFonts w:eastAsia="宋体"/>
          <w:lang w:val="en-US" w:eastAsia="zh-CN"/>
        </w:rPr>
        <w:t>A new field to identify the HARQ-ACK codebook is a simple way</w:t>
      </w:r>
      <w:r w:rsidR="008D4843">
        <w:rPr>
          <w:rFonts w:eastAsia="宋体"/>
          <w:lang w:val="en-US" w:eastAsia="zh-CN"/>
        </w:rPr>
        <w:t>. A</w:t>
      </w:r>
      <w:r>
        <w:rPr>
          <w:rFonts w:eastAsia="宋体"/>
          <w:lang w:val="en-US" w:eastAsia="zh-CN"/>
        </w:rPr>
        <w:t xml:space="preserve">lthough it may increase the overhead of DCI, it will be convenient for implementation. </w:t>
      </w:r>
    </w:p>
    <w:p w14:paraId="70C6EC31" w14:textId="77777777" w:rsidR="0038574B" w:rsidRDefault="00093CA8">
      <w:pPr>
        <w:snapToGrid w:val="0"/>
        <w:spacing w:after="120"/>
        <w:ind w:leftChars="200" w:left="400"/>
        <w:rPr>
          <w:rFonts w:eastAsia="宋体"/>
          <w:lang w:val="en-US" w:eastAsia="zh-CN"/>
        </w:rPr>
      </w:pPr>
      <w:r>
        <w:rPr>
          <w:rFonts w:eastAsia="宋体" w:hint="eastAsia"/>
          <w:lang w:val="en-US" w:eastAsia="zh-CN"/>
        </w:rPr>
        <w:t xml:space="preserve">From our understanding, </w:t>
      </w:r>
      <w:r>
        <w:rPr>
          <w:rFonts w:eastAsia="宋体" w:hint="eastAsia"/>
          <w:sz w:val="21"/>
          <w:szCs w:val="22"/>
          <w:lang w:val="en-US" w:eastAsia="zh-CN"/>
        </w:rPr>
        <w:t>a</w:t>
      </w:r>
      <w:r>
        <w:rPr>
          <w:rFonts w:eastAsia="宋体"/>
          <w:sz w:val="21"/>
          <w:szCs w:val="22"/>
          <w:lang w:val="en-US" w:eastAsia="zh-CN"/>
        </w:rPr>
        <w:t xml:space="preserve"> new field</w:t>
      </w:r>
      <w:r>
        <w:rPr>
          <w:rFonts w:eastAsia="宋体" w:hint="eastAsia"/>
          <w:lang w:val="en-US" w:eastAsia="zh-CN"/>
        </w:rPr>
        <w:t xml:space="preserve"> in DCI or a predefined RNTI can be supported to identify a HARQ-ACK codebook for dynamically-scheduled PDSCHs</w:t>
      </w:r>
      <w:r>
        <w:rPr>
          <w:rFonts w:eastAsia="宋体"/>
          <w:lang w:val="en-US" w:eastAsia="zh-CN"/>
        </w:rPr>
        <w:t>.</w:t>
      </w:r>
    </w:p>
    <w:p w14:paraId="1A600BC3" w14:textId="77777777" w:rsidR="0038574B" w:rsidRDefault="00093CA8">
      <w:pPr>
        <w:numPr>
          <w:ilvl w:val="0"/>
          <w:numId w:val="6"/>
        </w:numPr>
        <w:snapToGrid w:val="0"/>
        <w:spacing w:after="120"/>
        <w:ind w:left="840"/>
        <w:rPr>
          <w:rFonts w:eastAsia="宋体"/>
          <w:lang w:val="en-US" w:eastAsia="zh-CN"/>
        </w:rPr>
      </w:pPr>
      <w:r>
        <w:rPr>
          <w:rFonts w:eastAsia="宋体"/>
          <w:lang w:val="en-US" w:eastAsia="zh-CN"/>
        </w:rPr>
        <w:t xml:space="preserve">HARQ-ACK codebook </w:t>
      </w:r>
      <w:r>
        <w:rPr>
          <w:rFonts w:eastAsia="宋体" w:hint="eastAsia"/>
          <w:lang w:val="en-US" w:eastAsia="zh-CN"/>
        </w:rPr>
        <w:t xml:space="preserve">identification for </w:t>
      </w:r>
      <w:r>
        <w:rPr>
          <w:rFonts w:eastAsia="宋体" w:hint="eastAsia"/>
          <w:lang w:eastAsia="zh-CN"/>
        </w:rPr>
        <w:t>Type I HARQ-ACK codebook</w:t>
      </w:r>
    </w:p>
    <w:p w14:paraId="71B00A55" w14:textId="38A004CC" w:rsidR="0038574B" w:rsidRDefault="00093CA8">
      <w:pPr>
        <w:snapToGrid w:val="0"/>
        <w:spacing w:after="120"/>
        <w:ind w:leftChars="200" w:left="400"/>
        <w:rPr>
          <w:rFonts w:eastAsia="宋体"/>
          <w:lang w:val="en-US" w:eastAsia="zh-CN"/>
        </w:rPr>
      </w:pPr>
      <w:r>
        <w:rPr>
          <w:rFonts w:eastAsia="宋体" w:hint="eastAsia"/>
          <w:lang w:eastAsia="zh-CN"/>
        </w:rPr>
        <w:lastRenderedPageBreak/>
        <w:t>For Type I HARQ-ACK codeboo</w:t>
      </w:r>
      <w:r>
        <w:rPr>
          <w:rFonts w:eastAsia="宋体" w:hint="eastAsia"/>
          <w:lang w:eastAsia="zh-CN"/>
        </w:rPr>
        <w:t>k</w:t>
      </w:r>
      <w:r>
        <w:rPr>
          <w:rFonts w:eastAsia="宋体" w:hint="eastAsia"/>
          <w:lang w:val="en-US" w:eastAsia="zh-CN"/>
        </w:rPr>
        <w:t xml:space="preserve">, since its determination is excessively based on the PDSCH candidate resources, </w:t>
      </w:r>
      <w:r>
        <w:rPr>
          <w:rFonts w:eastAsia="宋体"/>
          <w:lang w:val="en-US" w:eastAsia="zh-CN"/>
        </w:rPr>
        <w:t>the duration of the PDSCH</w:t>
      </w:r>
      <w:r>
        <w:rPr>
          <w:rFonts w:eastAsia="宋体" w:hint="eastAsia"/>
          <w:lang w:val="en-US" w:eastAsia="zh-CN"/>
        </w:rPr>
        <w:t xml:space="preserve"> can be considered for identifying a HARQ-ACK codebook.</w:t>
      </w:r>
      <w:r w:rsidR="008D4843">
        <w:rPr>
          <w:rFonts w:eastAsia="宋体"/>
          <w:lang w:val="en-US" w:eastAsia="zh-CN"/>
        </w:rPr>
        <w:t xml:space="preserve"> </w:t>
      </w:r>
      <w:r>
        <w:rPr>
          <w:rFonts w:eastAsia="宋体" w:hint="eastAsia"/>
          <w:lang w:eastAsia="zh-CN"/>
        </w:rPr>
        <w:t xml:space="preserve">For example, a PDSCH candidate resource with a </w:t>
      </w:r>
      <w:r>
        <w:rPr>
          <w:rFonts w:eastAsia="宋体" w:hint="eastAsia"/>
          <w:lang w:val="en-US" w:eastAsia="zh-CN"/>
        </w:rPr>
        <w:t xml:space="preserve">duration </w:t>
      </w:r>
      <w:r>
        <w:rPr>
          <w:rFonts w:eastAsia="宋体" w:hint="eastAsia"/>
          <w:lang w:eastAsia="zh-CN"/>
        </w:rPr>
        <w:t>of 4</w:t>
      </w:r>
      <w:r w:rsidR="00CA378F">
        <w:rPr>
          <w:rFonts w:eastAsia="宋体"/>
          <w:lang w:eastAsia="zh-CN"/>
        </w:rPr>
        <w:t xml:space="preserve"> symbols</w:t>
      </w:r>
      <w:r>
        <w:rPr>
          <w:rFonts w:eastAsia="宋体" w:hint="eastAsia"/>
          <w:lang w:eastAsia="zh-CN"/>
        </w:rPr>
        <w:t xml:space="preserve"> or less (denoted as PDSCH_A) is </w:t>
      </w:r>
      <w:r>
        <w:rPr>
          <w:rFonts w:eastAsia="宋体" w:hint="eastAsia"/>
          <w:lang w:val="en-US" w:eastAsia="zh-CN"/>
        </w:rPr>
        <w:t>counted in</w:t>
      </w:r>
      <w:r>
        <w:rPr>
          <w:rFonts w:eastAsia="宋体" w:hint="eastAsia"/>
          <w:lang w:eastAsia="zh-CN"/>
        </w:rPr>
        <w:t xml:space="preserve"> one HARQ-ACK codebook; </w:t>
      </w:r>
      <w:r>
        <w:rPr>
          <w:rFonts w:eastAsia="宋体" w:hint="eastAsia"/>
          <w:lang w:val="en-US" w:eastAsia="zh-CN"/>
        </w:rPr>
        <w:t>A</w:t>
      </w:r>
      <w:r>
        <w:rPr>
          <w:rFonts w:eastAsia="宋体" w:hint="eastAsia"/>
          <w:lang w:eastAsia="zh-CN"/>
        </w:rPr>
        <w:t xml:space="preserve"> PDSCH candidate resource with a </w:t>
      </w:r>
      <w:r>
        <w:rPr>
          <w:rFonts w:eastAsia="宋体" w:hint="eastAsia"/>
          <w:lang w:val="en-US" w:eastAsia="zh-CN"/>
        </w:rPr>
        <w:t>duration</w:t>
      </w:r>
      <w:r>
        <w:rPr>
          <w:rFonts w:eastAsia="宋体" w:hint="eastAsia"/>
          <w:lang w:eastAsia="zh-CN"/>
        </w:rPr>
        <w:t xml:space="preserve"> greater than 4</w:t>
      </w:r>
      <w:r w:rsidR="00CA378F">
        <w:rPr>
          <w:rFonts w:eastAsia="宋体"/>
          <w:lang w:eastAsia="zh-CN"/>
        </w:rPr>
        <w:t xml:space="preserve"> symbols</w:t>
      </w:r>
      <w:r>
        <w:rPr>
          <w:rFonts w:eastAsia="宋体" w:hint="eastAsia"/>
          <w:lang w:eastAsia="zh-CN"/>
        </w:rPr>
        <w:t xml:space="preserve"> (denoted as PDSCH_B) is </w:t>
      </w:r>
      <w:r>
        <w:rPr>
          <w:rFonts w:eastAsia="宋体" w:hint="eastAsia"/>
          <w:lang w:val="en-US" w:eastAsia="zh-CN"/>
        </w:rPr>
        <w:t>counted in</w:t>
      </w:r>
      <w:r>
        <w:rPr>
          <w:rFonts w:eastAsia="宋体" w:hint="eastAsia"/>
          <w:lang w:eastAsia="zh-CN"/>
        </w:rPr>
        <w:t xml:space="preserve"> another HARQ-ACK codebook. In addition, for the sake of flexibility, if URLLC has no data to be transmitted, the</w:t>
      </w:r>
      <w:r>
        <w:rPr>
          <w:rFonts w:eastAsia="宋体" w:hint="eastAsia"/>
          <w:lang w:val="en-US" w:eastAsia="zh-CN"/>
        </w:rPr>
        <w:t xml:space="preserve"> gNB</w:t>
      </w:r>
      <w:r>
        <w:rPr>
          <w:rFonts w:eastAsia="宋体" w:hint="eastAsia"/>
          <w:lang w:eastAsia="zh-CN"/>
        </w:rPr>
        <w:t xml:space="preserve"> </w:t>
      </w:r>
      <w:r>
        <w:rPr>
          <w:rFonts w:eastAsia="宋体" w:hint="eastAsia"/>
          <w:lang w:val="en-US" w:eastAsia="zh-CN"/>
        </w:rPr>
        <w:t>can</w:t>
      </w:r>
      <w:r>
        <w:rPr>
          <w:rFonts w:eastAsia="宋体" w:hint="eastAsia"/>
          <w:lang w:eastAsia="zh-CN"/>
        </w:rPr>
        <w:t xml:space="preserve"> transmit eMBB in PDSCH_A, but the </w:t>
      </w:r>
      <w:r>
        <w:rPr>
          <w:rFonts w:eastAsia="宋体" w:hint="eastAsia"/>
          <w:lang w:val="en-US" w:eastAsia="zh-CN"/>
        </w:rPr>
        <w:t>gNB</w:t>
      </w:r>
      <w:r>
        <w:rPr>
          <w:rFonts w:eastAsia="宋体" w:hint="eastAsia"/>
          <w:lang w:eastAsia="zh-CN"/>
        </w:rPr>
        <w:t xml:space="preserve"> </w:t>
      </w:r>
      <w:r>
        <w:rPr>
          <w:rFonts w:eastAsia="宋体" w:hint="eastAsia"/>
          <w:lang w:val="en-US" w:eastAsia="zh-CN"/>
        </w:rPr>
        <w:t>can</w:t>
      </w:r>
      <w:r>
        <w:rPr>
          <w:rFonts w:eastAsia="宋体" w:hint="eastAsia"/>
          <w:lang w:eastAsia="zh-CN"/>
        </w:rPr>
        <w:t xml:space="preserve"> not transmit URLLC in PDSCH_B.</w:t>
      </w:r>
      <w:r>
        <w:rPr>
          <w:rFonts w:eastAsia="宋体" w:hint="eastAsia"/>
          <w:lang w:val="en-US" w:eastAsia="zh-CN"/>
        </w:rPr>
        <w:t xml:space="preserve"> This is a simple and easy way to implement and also compatible with the logical channel to physical resource management principle in MAC layer.</w:t>
      </w:r>
    </w:p>
    <w:p w14:paraId="09895E8F" w14:textId="77777777" w:rsidR="0038574B" w:rsidRDefault="00093CA8">
      <w:pPr>
        <w:numPr>
          <w:ilvl w:val="0"/>
          <w:numId w:val="5"/>
        </w:numPr>
        <w:snapToGrid w:val="0"/>
        <w:spacing w:after="120"/>
        <w:rPr>
          <w:rFonts w:eastAsia="宋体"/>
          <w:b/>
          <w:bCs/>
          <w:lang w:eastAsia="zh-CN"/>
        </w:rPr>
      </w:pPr>
      <w:r>
        <w:rPr>
          <w:rFonts w:eastAsia="宋体" w:hint="eastAsia"/>
          <w:b/>
          <w:bCs/>
          <w:lang w:eastAsia="zh-CN"/>
        </w:rPr>
        <w:t>For SPS PDSCH (including SPS release PDCCH)</w:t>
      </w:r>
    </w:p>
    <w:p w14:paraId="75FD5B34" w14:textId="77777777" w:rsidR="0038574B" w:rsidRDefault="00093CA8">
      <w:pPr>
        <w:snapToGrid w:val="0"/>
        <w:spacing w:after="120"/>
        <w:ind w:leftChars="200" w:left="400"/>
        <w:rPr>
          <w:rFonts w:eastAsia="宋体"/>
          <w:lang w:val="en-US" w:eastAsia="zh-CN"/>
        </w:rPr>
      </w:pPr>
      <w:r>
        <w:rPr>
          <w:rFonts w:eastAsia="宋体" w:hint="eastAsia"/>
          <w:lang w:val="en-US" w:eastAsia="zh-CN"/>
        </w:rPr>
        <w:t>For the SPS PDSCH</w:t>
      </w:r>
      <w:r>
        <w:rPr>
          <w:rFonts w:eastAsia="宋体" w:hint="eastAsia"/>
          <w:lang w:eastAsia="zh-CN"/>
        </w:rPr>
        <w:t xml:space="preserve"> (including SPS release PDCCH)</w:t>
      </w:r>
      <w:r>
        <w:rPr>
          <w:rFonts w:eastAsia="宋体" w:hint="eastAsia"/>
          <w:lang w:val="en-US" w:eastAsia="zh-CN"/>
        </w:rPr>
        <w:t>, the HARQ-ACK codebook can be identified by the duration of the PDSCH, which is the same as that used in Type I HARQ-ACK codebook.</w:t>
      </w:r>
    </w:p>
    <w:p w14:paraId="13A0D021" w14:textId="77777777" w:rsidR="0038574B" w:rsidRDefault="00093CA8">
      <w:pPr>
        <w:numPr>
          <w:ilvl w:val="255"/>
          <w:numId w:val="0"/>
        </w:numPr>
        <w:snapToGrid w:val="0"/>
        <w:spacing w:after="120"/>
        <w:rPr>
          <w:rFonts w:eastAsia="宋体"/>
          <w:sz w:val="21"/>
          <w:lang w:eastAsia="zh-CN"/>
        </w:rPr>
      </w:pPr>
      <w:r>
        <w:rPr>
          <w:rFonts w:eastAsia="宋体" w:hint="eastAsia"/>
          <w:lang w:val="en-US" w:eastAsia="zh-CN"/>
        </w:rPr>
        <w:t>Through the above analysis, the following proposals can be obtained for supporting multiple PUCCHs for HARQ-ACK within a slot.</w:t>
      </w:r>
    </w:p>
    <w:p w14:paraId="1B5D4DBE" w14:textId="77777777" w:rsidR="0038574B" w:rsidRDefault="00093CA8">
      <w:pPr>
        <w:snapToGrid w:val="0"/>
        <w:spacing w:after="120"/>
        <w:rPr>
          <w:rFonts w:eastAsiaTheme="minorEastAsia"/>
          <w:b/>
          <w:bCs/>
          <w:i/>
          <w:iCs/>
          <w:lang w:val="en-US" w:eastAsia="zh-CN"/>
        </w:rPr>
      </w:pPr>
      <w:bookmarkStart w:id="9" w:name="OLE_LINK2"/>
      <w:r>
        <w:rPr>
          <w:rFonts w:eastAsiaTheme="minorEastAsia" w:hint="eastAsia"/>
          <w:b/>
          <w:bCs/>
          <w:i/>
          <w:iCs/>
          <w:lang w:eastAsia="zh-CN"/>
        </w:rPr>
        <w:t>Proposal</w:t>
      </w:r>
      <w:r>
        <w:rPr>
          <w:rFonts w:eastAsiaTheme="minorEastAsia" w:hint="eastAsia"/>
          <w:b/>
          <w:bCs/>
          <w:i/>
          <w:iCs/>
          <w:lang w:val="en-US" w:eastAsia="zh-CN"/>
        </w:rPr>
        <w:t xml:space="preserve"> 2</w:t>
      </w:r>
      <w:r>
        <w:rPr>
          <w:rFonts w:eastAsiaTheme="minorEastAsia" w:hint="eastAsia"/>
          <w:b/>
          <w:bCs/>
          <w:i/>
          <w:iCs/>
          <w:lang w:eastAsia="zh-CN"/>
        </w:rPr>
        <w:t xml:space="preserve">: </w:t>
      </w:r>
      <w:r>
        <w:rPr>
          <w:rFonts w:eastAsiaTheme="minorEastAsia" w:hint="eastAsia"/>
          <w:i/>
          <w:iCs/>
          <w:lang w:eastAsia="zh-CN"/>
        </w:rPr>
        <w:t>For supporting multiple PUCCHs for HARQ-ACK within a slot</w:t>
      </w:r>
      <w:r>
        <w:rPr>
          <w:rFonts w:eastAsiaTheme="minorEastAsia" w:hint="eastAsia"/>
          <w:i/>
          <w:iCs/>
          <w:lang w:val="en-US" w:eastAsia="zh-CN"/>
        </w:rPr>
        <w:t>:</w:t>
      </w:r>
    </w:p>
    <w:p w14:paraId="657C3E00" w14:textId="77777777" w:rsidR="0038574B" w:rsidRDefault="00093CA8">
      <w:pPr>
        <w:numPr>
          <w:ilvl w:val="0"/>
          <w:numId w:val="7"/>
        </w:numPr>
        <w:snapToGrid w:val="0"/>
        <w:spacing w:after="120"/>
        <w:ind w:left="840"/>
        <w:rPr>
          <w:rFonts w:eastAsiaTheme="minorEastAsia"/>
          <w:i/>
          <w:iCs/>
          <w:lang w:eastAsia="zh-CN"/>
        </w:rPr>
      </w:pPr>
      <w:r>
        <w:rPr>
          <w:rFonts w:eastAsiaTheme="minorEastAsia" w:hint="eastAsia"/>
          <w:i/>
          <w:iCs/>
          <w:lang w:val="en-US" w:eastAsia="zh-CN"/>
        </w:rPr>
        <w:t>A DL slot should also be divided into sub-slots, similar to UL slots.</w:t>
      </w:r>
    </w:p>
    <w:p w14:paraId="6A6366E1" w14:textId="77777777" w:rsidR="0038574B" w:rsidRDefault="00093CA8">
      <w:pPr>
        <w:numPr>
          <w:ilvl w:val="0"/>
          <w:numId w:val="7"/>
        </w:numPr>
        <w:snapToGrid w:val="0"/>
        <w:spacing w:after="120"/>
        <w:ind w:left="840"/>
        <w:rPr>
          <w:rFonts w:eastAsiaTheme="minorEastAsia"/>
          <w:i/>
          <w:iCs/>
          <w:lang w:val="en-US" w:eastAsia="zh-CN"/>
        </w:rPr>
      </w:pPr>
      <w:r>
        <w:rPr>
          <w:rFonts w:eastAsiaTheme="minorEastAsia" w:hint="eastAsia"/>
          <w:i/>
          <w:iCs/>
          <w:lang w:val="en-US" w:eastAsia="zh-CN"/>
        </w:rPr>
        <w:t>The PDSCH-to-sub-slot association is determined based on the PDSCH ending symbol.</w:t>
      </w:r>
    </w:p>
    <w:p w14:paraId="026EC0A0" w14:textId="77777777" w:rsidR="0038574B" w:rsidRDefault="00093CA8">
      <w:pPr>
        <w:numPr>
          <w:ilvl w:val="0"/>
          <w:numId w:val="7"/>
        </w:numPr>
        <w:snapToGrid w:val="0"/>
        <w:spacing w:after="120"/>
        <w:ind w:left="840"/>
        <w:rPr>
          <w:rFonts w:eastAsiaTheme="minorEastAsia"/>
          <w:i/>
          <w:iCs/>
          <w:lang w:val="en-US" w:eastAsia="zh-CN"/>
        </w:rPr>
      </w:pPr>
      <w:r>
        <w:rPr>
          <w:rFonts w:eastAsiaTheme="minorEastAsia" w:hint="eastAsia"/>
          <w:i/>
          <w:iCs/>
          <w:lang w:val="en-US" w:eastAsia="zh-CN"/>
        </w:rPr>
        <w:t xml:space="preserve">The number of sub-slots is one of 2, 4, 7, and 14 in UL slot. </w:t>
      </w:r>
    </w:p>
    <w:p w14:paraId="6DE06967" w14:textId="0148B859" w:rsidR="0038574B" w:rsidRDefault="00093CA8">
      <w:pPr>
        <w:numPr>
          <w:ilvl w:val="0"/>
          <w:numId w:val="7"/>
        </w:numPr>
        <w:snapToGrid w:val="0"/>
        <w:spacing w:after="120"/>
        <w:ind w:left="840"/>
        <w:rPr>
          <w:rFonts w:eastAsiaTheme="minorEastAsia"/>
          <w:i/>
          <w:iCs/>
          <w:lang w:val="en-US" w:eastAsia="zh-CN"/>
        </w:rPr>
      </w:pPr>
      <w:r>
        <w:rPr>
          <w:rFonts w:eastAsiaTheme="minorEastAsia" w:hint="eastAsia"/>
          <w:i/>
          <w:iCs/>
          <w:lang w:val="en-US" w:eastAsia="zh-CN"/>
        </w:rPr>
        <w:t>The PUCCH resource con</w:t>
      </w:r>
      <w:r w:rsidR="00B70423">
        <w:rPr>
          <w:rFonts w:eastAsiaTheme="minorEastAsia" w:hint="eastAsia"/>
          <w:i/>
          <w:iCs/>
          <w:lang w:val="en-US" w:eastAsia="zh-CN"/>
        </w:rPr>
        <w:t>figuration can be slot-based or</w:t>
      </w:r>
      <w:r w:rsidR="00B70423">
        <w:rPr>
          <w:rFonts w:eastAsiaTheme="minorEastAsia"/>
          <w:i/>
          <w:iCs/>
          <w:lang w:val="en-US" w:eastAsia="zh-CN"/>
        </w:rPr>
        <w:t xml:space="preserve"> </w:t>
      </w:r>
      <w:r>
        <w:rPr>
          <w:rFonts w:eastAsiaTheme="minorEastAsia" w:hint="eastAsia"/>
          <w:i/>
          <w:iCs/>
          <w:lang w:val="en-US" w:eastAsia="zh-CN"/>
        </w:rPr>
        <w:t>subslot-based. And subslot-based PUCCH configuration is more preferred.</w:t>
      </w:r>
    </w:p>
    <w:p w14:paraId="553885DC" w14:textId="77777777" w:rsidR="0038574B" w:rsidRDefault="00093CA8">
      <w:pPr>
        <w:numPr>
          <w:ilvl w:val="0"/>
          <w:numId w:val="7"/>
        </w:numPr>
        <w:snapToGrid w:val="0"/>
        <w:spacing w:after="120"/>
        <w:ind w:left="840"/>
        <w:rPr>
          <w:rFonts w:eastAsiaTheme="minorEastAsia"/>
          <w:i/>
          <w:iCs/>
          <w:lang w:val="en-US" w:eastAsia="zh-CN"/>
        </w:rPr>
      </w:pPr>
      <w:r>
        <w:rPr>
          <w:rFonts w:eastAsiaTheme="minorEastAsia" w:hint="eastAsia"/>
          <w:i/>
          <w:iCs/>
          <w:lang w:val="en-US" w:eastAsia="zh-CN"/>
        </w:rPr>
        <w:t xml:space="preserve">For Type II HARQ-ACK codebook, a new field in DCI or a predefined RNTI should be </w:t>
      </w:r>
      <w:r>
        <w:rPr>
          <w:rFonts w:eastAsia="宋体" w:hint="eastAsia"/>
          <w:i/>
          <w:iCs/>
          <w:lang w:val="en-US" w:eastAsia="zh-CN"/>
        </w:rPr>
        <w:t>supported</w:t>
      </w:r>
      <w:r>
        <w:rPr>
          <w:rFonts w:eastAsiaTheme="minorEastAsia" w:hint="eastAsia"/>
          <w:i/>
          <w:iCs/>
          <w:lang w:val="en-US" w:eastAsia="zh-CN"/>
        </w:rPr>
        <w:t xml:space="preserve"> to identify a HARQ-ACK codebook for dynamically-scheduled PDSCHs.</w:t>
      </w:r>
    </w:p>
    <w:p w14:paraId="747439FC" w14:textId="77777777" w:rsidR="0038574B" w:rsidRDefault="00093CA8">
      <w:pPr>
        <w:numPr>
          <w:ilvl w:val="0"/>
          <w:numId w:val="7"/>
        </w:numPr>
        <w:snapToGrid w:val="0"/>
        <w:spacing w:after="120"/>
        <w:ind w:left="840"/>
        <w:rPr>
          <w:rFonts w:eastAsiaTheme="minorEastAsia"/>
          <w:i/>
          <w:iCs/>
          <w:sz w:val="21"/>
          <w:szCs w:val="22"/>
          <w:lang w:val="en-US" w:eastAsia="zh-CN"/>
        </w:rPr>
      </w:pPr>
      <w:r>
        <w:rPr>
          <w:rFonts w:eastAsiaTheme="minorEastAsia" w:hint="eastAsia"/>
          <w:i/>
          <w:iCs/>
          <w:lang w:val="en-US" w:eastAsia="zh-CN"/>
        </w:rPr>
        <w:t>For Type I HARQ-ACK codebook, the duration of the PDSCH can be used to identify a HARQ-ACK codebook.</w:t>
      </w:r>
    </w:p>
    <w:p w14:paraId="29E17C6C" w14:textId="21A7F131" w:rsidR="0038574B" w:rsidRDefault="00093CA8">
      <w:pPr>
        <w:numPr>
          <w:ilvl w:val="0"/>
          <w:numId w:val="8"/>
        </w:numPr>
        <w:snapToGrid w:val="0"/>
        <w:spacing w:after="120"/>
        <w:ind w:left="1260"/>
        <w:rPr>
          <w:rFonts w:eastAsiaTheme="minorEastAsia"/>
          <w:i/>
          <w:iCs/>
          <w:sz w:val="21"/>
          <w:szCs w:val="22"/>
          <w:lang w:val="en-US" w:eastAsia="zh-CN"/>
        </w:rPr>
      </w:pPr>
      <w:r>
        <w:rPr>
          <w:rFonts w:eastAsia="宋体" w:hint="eastAsia"/>
          <w:i/>
          <w:iCs/>
          <w:lang w:val="en-US" w:eastAsia="zh-CN"/>
        </w:rPr>
        <w:t>A</w:t>
      </w:r>
      <w:r>
        <w:rPr>
          <w:rFonts w:eastAsia="宋体" w:hint="eastAsia"/>
          <w:i/>
          <w:iCs/>
          <w:lang w:eastAsia="zh-CN"/>
        </w:rPr>
        <w:t xml:space="preserve"> PDSCH candidate resource wit</w:t>
      </w:r>
      <w:r>
        <w:rPr>
          <w:rFonts w:eastAsia="宋体" w:hint="eastAsia"/>
          <w:i/>
          <w:iCs/>
          <w:lang w:eastAsia="zh-CN"/>
        </w:rPr>
        <w:t>h a</w:t>
      </w:r>
      <w:r w:rsidR="00CA378F">
        <w:rPr>
          <w:rFonts w:eastAsia="宋体"/>
          <w:i/>
          <w:iCs/>
          <w:lang w:eastAsia="zh-CN"/>
        </w:rPr>
        <w:t xml:space="preserve"> duration of N</w:t>
      </w:r>
      <w:r>
        <w:rPr>
          <w:rFonts w:eastAsia="宋体" w:hint="eastAsia"/>
          <w:i/>
          <w:iCs/>
          <w:lang w:eastAsia="zh-CN"/>
        </w:rPr>
        <w:t xml:space="preserve"> symbol</w:t>
      </w:r>
      <w:r w:rsidR="00CA378F">
        <w:rPr>
          <w:rFonts w:eastAsia="宋体"/>
          <w:i/>
          <w:iCs/>
          <w:lang w:eastAsia="zh-CN"/>
        </w:rPr>
        <w:t>s</w:t>
      </w:r>
      <w:r>
        <w:rPr>
          <w:rFonts w:eastAsia="宋体" w:hint="eastAsia"/>
          <w:i/>
          <w:iCs/>
          <w:lang w:eastAsia="zh-CN"/>
        </w:rPr>
        <w:t xml:space="preserve"> or less is regarded as one HARQ-ACK codebook</w:t>
      </w:r>
      <w:r>
        <w:rPr>
          <w:rFonts w:eastAsia="宋体" w:hint="eastAsia"/>
          <w:i/>
          <w:iCs/>
          <w:lang w:val="en-US" w:eastAsia="zh-CN"/>
        </w:rPr>
        <w:t>; A</w:t>
      </w:r>
      <w:r>
        <w:rPr>
          <w:rFonts w:eastAsia="宋体" w:hint="eastAsia"/>
          <w:i/>
          <w:iCs/>
          <w:lang w:eastAsia="zh-CN"/>
        </w:rPr>
        <w:t xml:space="preserve"> PDSCH candidate resource with a </w:t>
      </w:r>
      <w:r w:rsidR="00CA378F">
        <w:rPr>
          <w:rFonts w:eastAsia="宋体"/>
          <w:i/>
          <w:iCs/>
          <w:lang w:eastAsia="zh-CN"/>
        </w:rPr>
        <w:t xml:space="preserve">duration </w:t>
      </w:r>
      <w:r>
        <w:rPr>
          <w:rFonts w:eastAsia="宋体" w:hint="eastAsia"/>
          <w:i/>
          <w:iCs/>
          <w:lang w:eastAsia="zh-CN"/>
        </w:rPr>
        <w:t xml:space="preserve">greater than </w:t>
      </w:r>
      <w:r>
        <w:rPr>
          <w:rFonts w:eastAsia="宋体" w:hint="eastAsia"/>
          <w:i/>
          <w:iCs/>
          <w:lang w:val="en-US" w:eastAsia="zh-CN"/>
        </w:rPr>
        <w:t>N</w:t>
      </w:r>
      <w:r>
        <w:rPr>
          <w:rFonts w:eastAsia="宋体" w:hint="eastAsia"/>
          <w:i/>
          <w:iCs/>
          <w:lang w:eastAsia="zh-CN"/>
        </w:rPr>
        <w:t xml:space="preserve"> </w:t>
      </w:r>
      <w:r w:rsidR="00CA378F">
        <w:rPr>
          <w:rFonts w:eastAsia="宋体"/>
          <w:i/>
          <w:iCs/>
          <w:lang w:eastAsia="zh-CN"/>
        </w:rPr>
        <w:t xml:space="preserve">symbols </w:t>
      </w:r>
      <w:r>
        <w:rPr>
          <w:rFonts w:eastAsia="宋体" w:hint="eastAsia"/>
          <w:i/>
          <w:iCs/>
          <w:lang w:eastAsia="zh-CN"/>
        </w:rPr>
        <w:t>is regarded as another HARQ-ACK codebook.</w:t>
      </w:r>
      <w:r>
        <w:rPr>
          <w:rFonts w:eastAsia="宋体" w:hint="eastAsia"/>
          <w:i/>
          <w:iCs/>
          <w:lang w:val="en-US" w:eastAsia="zh-CN"/>
        </w:rPr>
        <w:t xml:space="preserve"> E.g., N=4.</w:t>
      </w:r>
    </w:p>
    <w:p w14:paraId="4A6F0916" w14:textId="77777777" w:rsidR="0038574B" w:rsidRDefault="00093CA8">
      <w:pPr>
        <w:numPr>
          <w:ilvl w:val="0"/>
          <w:numId w:val="7"/>
        </w:numPr>
        <w:snapToGrid w:val="0"/>
        <w:spacing w:after="120"/>
        <w:ind w:left="840"/>
        <w:rPr>
          <w:rFonts w:eastAsiaTheme="minorEastAsia"/>
          <w:i/>
          <w:iCs/>
          <w:sz w:val="21"/>
          <w:szCs w:val="22"/>
          <w:lang w:val="en-US" w:eastAsia="zh-CN"/>
        </w:rPr>
      </w:pPr>
      <w:r>
        <w:rPr>
          <w:rFonts w:eastAsiaTheme="minorEastAsia" w:hint="eastAsia"/>
          <w:i/>
          <w:iCs/>
          <w:lang w:val="en-US" w:eastAsia="zh-CN"/>
        </w:rPr>
        <w:t>For SPS PDSCH (including SPS release PDCCH), the duration of the PDSCH can be used to identify a HARQ-ACK codebook.</w:t>
      </w:r>
    </w:p>
    <w:bookmarkEnd w:id="8"/>
    <w:bookmarkEnd w:id="9"/>
    <w:p w14:paraId="20BC6045" w14:textId="77777777" w:rsidR="0038574B" w:rsidRDefault="00093CA8">
      <w:pPr>
        <w:pStyle w:val="2"/>
        <w:widowControl w:val="0"/>
        <w:overflowPunct/>
        <w:spacing w:after="260"/>
        <w:jc w:val="left"/>
        <w:textAlignment w:val="auto"/>
        <w:rPr>
          <w:rFonts w:eastAsia="黑体"/>
          <w:iCs w:val="0"/>
          <w:sz w:val="24"/>
          <w:szCs w:val="24"/>
          <w:lang w:eastAsia="zh-CN"/>
        </w:rPr>
      </w:pPr>
      <w:r>
        <w:rPr>
          <w:rFonts w:eastAsia="黑体" w:hint="eastAsia"/>
          <w:iCs w:val="0"/>
          <w:sz w:val="24"/>
          <w:szCs w:val="24"/>
          <w:lang w:eastAsia="zh-CN"/>
        </w:rPr>
        <w:t>2.3 PUCCH multiplexing for at least 2 HARQ</w:t>
      </w:r>
      <w:bookmarkStart w:id="10" w:name="OLE_LINK4"/>
      <w:r>
        <w:rPr>
          <w:rFonts w:eastAsia="黑体" w:hint="eastAsia"/>
          <w:iCs w:val="0"/>
          <w:sz w:val="24"/>
          <w:szCs w:val="24"/>
          <w:lang w:eastAsia="zh-CN"/>
        </w:rPr>
        <w:t>-ACK</w:t>
      </w:r>
      <w:bookmarkEnd w:id="10"/>
      <w:r>
        <w:rPr>
          <w:rFonts w:eastAsia="黑体" w:hint="eastAsia"/>
          <w:iCs w:val="0"/>
          <w:sz w:val="24"/>
          <w:szCs w:val="24"/>
          <w:lang w:eastAsia="zh-CN"/>
        </w:rPr>
        <w:t xml:space="preserve"> codebooks</w:t>
      </w:r>
    </w:p>
    <w:p w14:paraId="75C5F148" w14:textId="77777777" w:rsidR="0038574B" w:rsidRDefault="00093CA8">
      <w:pPr>
        <w:snapToGrid w:val="0"/>
        <w:spacing w:after="120"/>
        <w:rPr>
          <w:rFonts w:eastAsia="宋体"/>
          <w:lang w:val="en-US" w:eastAsia="zh-CN"/>
        </w:rPr>
      </w:pPr>
      <w:r>
        <w:rPr>
          <w:rFonts w:eastAsia="宋体" w:hint="eastAsia"/>
          <w:lang w:val="en-US" w:eastAsia="zh-CN"/>
        </w:rPr>
        <w:t xml:space="preserve">As already agreed, </w:t>
      </w:r>
      <w:r>
        <w:rPr>
          <w:rFonts w:eastAsia="宋体"/>
          <w:lang w:eastAsia="zh-CN"/>
        </w:rPr>
        <w:t>at least two</w:t>
      </w:r>
      <w:r>
        <w:rPr>
          <w:rFonts w:eastAsia="宋体" w:hint="eastAsia"/>
          <w:lang w:eastAsia="zh-CN"/>
        </w:rPr>
        <w:t xml:space="preserve"> HARQ-ACK codebooks are simultaneously </w:t>
      </w:r>
      <w:r>
        <w:rPr>
          <w:rFonts w:eastAsia="宋体"/>
          <w:lang w:eastAsia="zh-CN"/>
        </w:rPr>
        <w:t>constructed for supporting different service types</w:t>
      </w:r>
      <w:r>
        <w:rPr>
          <w:rFonts w:eastAsia="宋体" w:hint="eastAsia"/>
          <w:lang w:val="en-US" w:eastAsia="zh-CN"/>
        </w:rPr>
        <w:t>. B</w:t>
      </w:r>
      <w:r>
        <w:rPr>
          <w:rFonts w:eastAsia="宋体"/>
          <w:lang w:val="en-US" w:eastAsia="zh-CN"/>
        </w:rPr>
        <w:t>ut it is not optimal to always force the HARQ-ACK resource of eMBB and URLLC to be separate. PUCCH resources should remain flexible and do not require additional restrictions. The following provides a possible method.</w:t>
      </w:r>
    </w:p>
    <w:p w14:paraId="45C65C87" w14:textId="77777777" w:rsidR="0038574B" w:rsidRDefault="00093CA8">
      <w:pPr>
        <w:numPr>
          <w:ilvl w:val="0"/>
          <w:numId w:val="9"/>
        </w:numPr>
        <w:snapToGrid w:val="0"/>
        <w:spacing w:after="120"/>
        <w:rPr>
          <w:rFonts w:eastAsia="宋体"/>
          <w:lang w:val="en-US" w:eastAsia="zh-CN"/>
        </w:rPr>
      </w:pPr>
      <w:r>
        <w:rPr>
          <w:rFonts w:eastAsia="宋体" w:hint="eastAsia"/>
          <w:lang w:val="en-US" w:eastAsia="zh-CN"/>
        </w:rPr>
        <w:t xml:space="preserve">The same or </w:t>
      </w:r>
      <w:bookmarkStart w:id="11" w:name="OLE_LINK14"/>
      <w:r>
        <w:rPr>
          <w:rFonts w:eastAsia="宋体" w:hint="eastAsia"/>
          <w:lang w:val="en-US" w:eastAsia="zh-CN"/>
        </w:rPr>
        <w:t xml:space="preserve">different </w:t>
      </w:r>
      <w:bookmarkEnd w:id="11"/>
      <w:r>
        <w:rPr>
          <w:rFonts w:eastAsia="宋体" w:hint="eastAsia"/>
          <w:lang w:val="en-US" w:eastAsia="zh-CN"/>
        </w:rPr>
        <w:t xml:space="preserve">PUCCH resources can </w:t>
      </w:r>
      <w:r>
        <w:rPr>
          <w:rFonts w:eastAsia="宋体"/>
          <w:lang w:val="en-US" w:eastAsia="zh-CN"/>
        </w:rPr>
        <w:t xml:space="preserve">be </w:t>
      </w:r>
      <w:r>
        <w:rPr>
          <w:rFonts w:eastAsia="宋体" w:hint="eastAsia"/>
          <w:lang w:val="en-US" w:eastAsia="zh-CN"/>
        </w:rPr>
        <w:t xml:space="preserve">allocated for different HARQ-ACK codebooks according to the actual scheduling requirements. </w:t>
      </w:r>
    </w:p>
    <w:p w14:paraId="65D88D2B" w14:textId="77777777" w:rsidR="0038574B" w:rsidRDefault="00093CA8">
      <w:pPr>
        <w:numPr>
          <w:ilvl w:val="0"/>
          <w:numId w:val="10"/>
        </w:numPr>
        <w:snapToGrid w:val="0"/>
        <w:spacing w:after="120"/>
        <w:ind w:left="840"/>
        <w:rPr>
          <w:rFonts w:eastAsia="宋体"/>
          <w:lang w:val="en-US" w:eastAsia="zh-CN"/>
        </w:rPr>
      </w:pPr>
      <w:r>
        <w:rPr>
          <w:rFonts w:eastAsia="宋体" w:hint="eastAsia"/>
          <w:lang w:val="en-US" w:eastAsia="zh-CN"/>
        </w:rPr>
        <w:t>If the same PUCCH resource is allocated, different HARQ-ACK codebooks should be multiplexed in this PUCCH. For example, if both HARQ-ACK codebooks contain less HARQ-ACK information, such as 1 bit per HARQ-ACK codebook, they can be concatenated and multiplexed into one PUCCH resource, which helps to save PUCCH resources.</w:t>
      </w:r>
    </w:p>
    <w:p w14:paraId="3FAC9A90" w14:textId="77777777" w:rsidR="0038574B" w:rsidRDefault="00093CA8">
      <w:pPr>
        <w:numPr>
          <w:ilvl w:val="0"/>
          <w:numId w:val="10"/>
        </w:numPr>
        <w:snapToGrid w:val="0"/>
        <w:spacing w:after="120"/>
        <w:ind w:left="840"/>
        <w:rPr>
          <w:rFonts w:eastAsia="宋体"/>
          <w:lang w:val="en-US" w:eastAsia="zh-CN"/>
        </w:rPr>
      </w:pPr>
      <w:r>
        <w:rPr>
          <w:rFonts w:eastAsia="宋体" w:hint="eastAsia"/>
          <w:lang w:val="en-US" w:eastAsia="zh-CN"/>
        </w:rPr>
        <w:t xml:space="preserve">If different and non-overlapping PUCCH resources are allocated, different HARQ-ACK codebooks should be transmitted on separate PUCCH resources. This applies to </w:t>
      </w:r>
      <w:r>
        <w:rPr>
          <w:rFonts w:eastAsia="宋体"/>
          <w:lang w:val="en-US" w:eastAsia="zh-CN"/>
        </w:rPr>
        <w:t xml:space="preserve">the case when there are sufficient </w:t>
      </w:r>
      <w:r>
        <w:rPr>
          <w:rFonts w:eastAsia="宋体" w:hint="eastAsia"/>
          <w:lang w:val="en-US" w:eastAsia="zh-CN"/>
        </w:rPr>
        <w:t xml:space="preserve">PUCCH resources and </w:t>
      </w:r>
      <w:r>
        <w:rPr>
          <w:rFonts w:eastAsia="宋体"/>
          <w:lang w:val="en-US" w:eastAsia="zh-CN"/>
        </w:rPr>
        <w:t xml:space="preserve">the case when </w:t>
      </w:r>
      <w:r>
        <w:rPr>
          <w:rFonts w:eastAsia="宋体" w:hint="eastAsia"/>
          <w:lang w:val="en-US" w:eastAsia="zh-CN"/>
        </w:rPr>
        <w:t>each HARQ-ACK codebook contains more HARQ-ACK information bits.</w:t>
      </w:r>
    </w:p>
    <w:p w14:paraId="5BB26E63" w14:textId="42DC9DD2" w:rsidR="0038574B" w:rsidRDefault="00093CA8">
      <w:pPr>
        <w:numPr>
          <w:ilvl w:val="0"/>
          <w:numId w:val="10"/>
        </w:numPr>
        <w:snapToGrid w:val="0"/>
        <w:spacing w:after="120"/>
        <w:ind w:left="840"/>
        <w:rPr>
          <w:rFonts w:eastAsia="宋体"/>
          <w:lang w:val="en-US" w:eastAsia="zh-CN"/>
        </w:rPr>
      </w:pPr>
      <w:bookmarkStart w:id="12" w:name="OLE_LINK10"/>
      <w:r>
        <w:rPr>
          <w:rFonts w:eastAsia="宋体" w:hint="eastAsia"/>
          <w:lang w:val="en-US" w:eastAsia="zh-CN"/>
        </w:rPr>
        <w:lastRenderedPageBreak/>
        <w:t xml:space="preserve">If different and overlapping PUCCH resources are allocated, </w:t>
      </w:r>
      <w:bookmarkStart w:id="13" w:name="OLE_LINK9"/>
      <w:r>
        <w:rPr>
          <w:rFonts w:eastAsia="宋体" w:hint="eastAsia"/>
          <w:lang w:val="en-US" w:eastAsia="zh-CN"/>
        </w:rPr>
        <w:t xml:space="preserve">new conditions </w:t>
      </w:r>
      <w:bookmarkEnd w:id="13"/>
      <w:r>
        <w:rPr>
          <w:rFonts w:eastAsia="宋体" w:hint="eastAsia"/>
          <w:lang w:val="en-US" w:eastAsia="zh-CN"/>
        </w:rPr>
        <w:t>can be considered for PUCCH multiplexing, for example, when the new PUCCH satisfies the requirements of the URLLC in terms of delay and performance</w:t>
      </w:r>
      <w:r w:rsidR="00B70423">
        <w:rPr>
          <w:rFonts w:eastAsia="宋体"/>
          <w:lang w:val="en-US" w:eastAsia="zh-CN"/>
        </w:rPr>
        <w:t xml:space="preserve"> </w:t>
      </w:r>
      <w:r>
        <w:rPr>
          <w:rFonts w:eastAsia="宋体" w:hint="eastAsia"/>
          <w:lang w:val="en-US" w:eastAsia="zh-CN"/>
        </w:rPr>
        <w:t>(see section 3.2 for details).</w:t>
      </w:r>
      <w:bookmarkEnd w:id="12"/>
    </w:p>
    <w:p w14:paraId="6741B144" w14:textId="77777777" w:rsidR="0038574B" w:rsidRDefault="00093CA8">
      <w:pPr>
        <w:snapToGrid w:val="0"/>
        <w:spacing w:after="120"/>
        <w:rPr>
          <w:rFonts w:eastAsia="宋体"/>
          <w:lang w:val="en-US" w:eastAsia="zh-CN"/>
        </w:rPr>
      </w:pPr>
      <w:r>
        <w:rPr>
          <w:rFonts w:eastAsia="宋体" w:hint="eastAsia"/>
          <w:lang w:val="en-US" w:eastAsia="zh-CN"/>
        </w:rPr>
        <w:t>Therefore, PUCCH resources should be flexibly allocated for different HARQ-ACK codebooks. Obviously, the above methods can be applied to both Type I and Type II codebook.</w:t>
      </w:r>
    </w:p>
    <w:p w14:paraId="5E3A6DB8" w14:textId="77777777" w:rsidR="0038574B" w:rsidRDefault="00093CA8">
      <w:pPr>
        <w:snapToGrid w:val="0"/>
        <w:spacing w:after="120"/>
        <w:rPr>
          <w:i/>
          <w:iCs/>
          <w:lang w:val="en-US" w:eastAsia="zh-CN"/>
        </w:rPr>
      </w:pPr>
      <w:bookmarkStart w:id="14" w:name="OLE_LINK3"/>
      <w:r>
        <w:rPr>
          <w:rFonts w:hint="eastAsia"/>
          <w:b/>
          <w:bCs/>
          <w:i/>
          <w:iCs/>
          <w:lang w:val="en-US" w:eastAsia="zh-CN"/>
        </w:rPr>
        <w:t xml:space="preserve">Proposal 3: </w:t>
      </w:r>
      <w:r>
        <w:rPr>
          <w:rFonts w:hint="eastAsia"/>
          <w:i/>
          <w:iCs/>
          <w:lang w:val="en-US" w:eastAsia="zh-CN"/>
        </w:rPr>
        <w:t>For supporting multiple PUCCHs for HARQ-ACK within a slot for constructing HARQ-ACK codebook, K1 is defined in unit of sub-slot. Detailed requirements include:</w:t>
      </w:r>
    </w:p>
    <w:p w14:paraId="02901AE4" w14:textId="77777777" w:rsidR="0038574B" w:rsidRDefault="00093CA8">
      <w:pPr>
        <w:numPr>
          <w:ilvl w:val="0"/>
          <w:numId w:val="11"/>
        </w:numPr>
        <w:snapToGrid w:val="0"/>
        <w:spacing w:after="120"/>
        <w:ind w:left="840"/>
        <w:rPr>
          <w:i/>
          <w:iCs/>
          <w:lang w:val="en-US" w:eastAsia="zh-CN"/>
        </w:rPr>
      </w:pPr>
      <w:r>
        <w:rPr>
          <w:rFonts w:hint="eastAsia"/>
          <w:i/>
          <w:iCs/>
          <w:lang w:val="en-US" w:eastAsia="zh-CN"/>
        </w:rPr>
        <w:t>The same or different PUCCH resources can be allocated for different HARQ-ACK codebooks according to the actual scheduling requirements.</w:t>
      </w:r>
    </w:p>
    <w:p w14:paraId="6D6457A5" w14:textId="77777777" w:rsidR="0038574B" w:rsidRDefault="00093CA8">
      <w:pPr>
        <w:numPr>
          <w:ilvl w:val="0"/>
          <w:numId w:val="12"/>
        </w:numPr>
        <w:snapToGrid w:val="0"/>
        <w:spacing w:after="120"/>
        <w:ind w:left="1260"/>
        <w:rPr>
          <w:i/>
          <w:iCs/>
          <w:lang w:val="en-US" w:eastAsia="zh-CN"/>
        </w:rPr>
      </w:pPr>
      <w:r>
        <w:rPr>
          <w:rFonts w:hint="eastAsia"/>
          <w:i/>
          <w:iCs/>
          <w:lang w:val="en-US" w:eastAsia="zh-CN"/>
        </w:rPr>
        <w:t>If the same PUCCH resource is allocated, different HARQ-ACK codebooks should be multiplexed in this PUCCH. FFS: Details of different HARQ-ACK codebook multiplexing.</w:t>
      </w:r>
    </w:p>
    <w:p w14:paraId="3D834556" w14:textId="77777777" w:rsidR="0038574B" w:rsidRDefault="00093CA8">
      <w:pPr>
        <w:numPr>
          <w:ilvl w:val="0"/>
          <w:numId w:val="12"/>
        </w:numPr>
        <w:snapToGrid w:val="0"/>
        <w:spacing w:after="120"/>
        <w:ind w:left="1260"/>
        <w:rPr>
          <w:i/>
          <w:iCs/>
          <w:lang w:val="en-US" w:eastAsia="zh-CN"/>
        </w:rPr>
      </w:pPr>
      <w:r>
        <w:rPr>
          <w:rFonts w:hint="eastAsia"/>
          <w:i/>
          <w:iCs/>
          <w:lang w:val="en-US" w:eastAsia="zh-CN"/>
        </w:rPr>
        <w:t>If different and overlapping PUCCH resources are allocated, the new conditions can be considered for PUCCH multiplexing, for example, when a new PUCCH satisfies the requirements of the URLLC service in terms of delay and performance.</w:t>
      </w:r>
    </w:p>
    <w:p w14:paraId="7007D07A" w14:textId="77777777" w:rsidR="0038574B" w:rsidRDefault="00093CA8">
      <w:pPr>
        <w:numPr>
          <w:ilvl w:val="0"/>
          <w:numId w:val="11"/>
        </w:numPr>
        <w:snapToGrid w:val="0"/>
        <w:spacing w:after="120"/>
        <w:ind w:left="840"/>
        <w:rPr>
          <w:i/>
          <w:iCs/>
          <w:lang w:val="en-US" w:eastAsia="zh-CN"/>
        </w:rPr>
      </w:pPr>
      <w:r>
        <w:rPr>
          <w:rFonts w:hint="eastAsia"/>
          <w:i/>
          <w:iCs/>
          <w:lang w:val="en-US" w:eastAsia="zh-CN"/>
        </w:rPr>
        <w:t>The above requirements apply to both Type</w:t>
      </w:r>
      <w:bookmarkStart w:id="15" w:name="OLE_LINK22"/>
      <w:r>
        <w:rPr>
          <w:rFonts w:hint="eastAsia"/>
          <w:i/>
          <w:iCs/>
          <w:lang w:val="en-US" w:eastAsia="zh-CN"/>
        </w:rPr>
        <w:t xml:space="preserve"> I</w:t>
      </w:r>
      <w:bookmarkEnd w:id="15"/>
      <w:r>
        <w:rPr>
          <w:rFonts w:hint="eastAsia"/>
          <w:i/>
          <w:iCs/>
          <w:lang w:val="en-US" w:eastAsia="zh-CN"/>
        </w:rPr>
        <w:t xml:space="preserve"> and Type </w:t>
      </w:r>
      <w:bookmarkStart w:id="16" w:name="OLE_LINK24"/>
      <w:r>
        <w:rPr>
          <w:rFonts w:hint="eastAsia"/>
          <w:i/>
          <w:iCs/>
          <w:lang w:val="en-US" w:eastAsia="zh-CN"/>
        </w:rPr>
        <w:t>II</w:t>
      </w:r>
      <w:bookmarkEnd w:id="16"/>
      <w:r>
        <w:rPr>
          <w:rFonts w:hint="eastAsia"/>
          <w:i/>
          <w:iCs/>
          <w:lang w:val="en-US" w:eastAsia="zh-CN"/>
        </w:rPr>
        <w:t xml:space="preserve"> HARQ-ACK codebook.</w:t>
      </w:r>
    </w:p>
    <w:p w14:paraId="76D5C929" w14:textId="77777777" w:rsidR="0038574B" w:rsidRDefault="00093CA8">
      <w:pPr>
        <w:pStyle w:val="2"/>
        <w:widowControl w:val="0"/>
        <w:overflowPunct/>
        <w:spacing w:after="260"/>
        <w:jc w:val="left"/>
        <w:textAlignment w:val="auto"/>
        <w:rPr>
          <w:rFonts w:eastAsia="黑体"/>
          <w:iCs w:val="0"/>
          <w:sz w:val="24"/>
          <w:szCs w:val="24"/>
          <w:lang w:eastAsia="zh-CN"/>
        </w:rPr>
      </w:pPr>
      <w:r>
        <w:rPr>
          <w:rFonts w:eastAsia="黑体" w:hint="eastAsia"/>
          <w:iCs w:val="0"/>
          <w:sz w:val="24"/>
          <w:szCs w:val="24"/>
          <w:lang w:eastAsia="zh-CN"/>
        </w:rPr>
        <w:t>2.4 Construction of two HARQ-ACK codebooks</w:t>
      </w:r>
    </w:p>
    <w:p w14:paraId="02931904" w14:textId="77777777" w:rsidR="0038574B" w:rsidRDefault="00093CA8">
      <w:pPr>
        <w:snapToGrid w:val="0"/>
        <w:spacing w:after="120" w:line="240" w:lineRule="exact"/>
        <w:rPr>
          <w:lang w:val="en-US" w:eastAsia="zh-CN"/>
        </w:rPr>
      </w:pPr>
      <w:r>
        <w:rPr>
          <w:rFonts w:hint="eastAsia"/>
          <w:lang w:val="en-US" w:eastAsia="zh-CN"/>
        </w:rPr>
        <w:t xml:space="preserve">Regarding the construction of two HARQ-ACK codebooks, we believe that it is necessary to identify two HARQ-ACK codebooks at the physical layer, but it is not necessary to limit each HARQ-ACK codebook to only one service type. It can be left to the gNB to implement. </w:t>
      </w:r>
    </w:p>
    <w:p w14:paraId="60337050" w14:textId="383A69D0" w:rsidR="0038574B" w:rsidRDefault="00093CA8">
      <w:pPr>
        <w:snapToGrid w:val="0"/>
        <w:spacing w:after="120" w:line="240" w:lineRule="exact"/>
        <w:rPr>
          <w:rFonts w:eastAsia="宋体"/>
          <w:lang w:val="en-US" w:eastAsia="zh-CN"/>
        </w:rPr>
      </w:pPr>
      <w:r>
        <w:rPr>
          <w:rFonts w:hint="eastAsia"/>
          <w:lang w:val="en-US" w:eastAsia="zh-CN"/>
        </w:rPr>
        <w:t>For example, the HARQ-ACK codebook 1 is supposed to be for a URLLC service, and the HARQ-ACK codebook 2 is for an eMBB service. But before the HARQ-ACK codebook is to be transmitted, the gNB finds that only one eMBB PDSCH is transmitted. In this case, the gNB allows the indication that the eMBB PDSCH corresponds to the HARQ-ACK codebook 1, such that the HARQ-ACK codebook 2 will be e</w:t>
      </w:r>
      <w:r>
        <w:rPr>
          <w:rFonts w:hint="eastAsia"/>
          <w:lang w:val="en-US" w:eastAsia="zh-CN"/>
        </w:rPr>
        <w:t xml:space="preserve">mpty. The UE only feeds back the HARQ-ACK codebook 1. In this way, one PUCCH resource is saved. Another example, the gNB can indicate that some time-out URLLC HARQ-ACKs correspond to the HARQ-ACK codebook 2, and is also beneficial </w:t>
      </w:r>
      <w:bookmarkStart w:id="17" w:name="OLE_LINK6"/>
      <w:r>
        <w:rPr>
          <w:rFonts w:hint="eastAsia"/>
          <w:lang w:val="en-US" w:eastAsia="zh-CN"/>
        </w:rPr>
        <w:t>for saving PUCCH resources</w:t>
      </w:r>
      <w:bookmarkEnd w:id="17"/>
      <w:r>
        <w:rPr>
          <w:rFonts w:hint="eastAsia"/>
          <w:lang w:val="en-US" w:eastAsia="zh-CN"/>
        </w:rPr>
        <w:t xml:space="preserve">. One more example, </w:t>
      </w:r>
      <w:r>
        <w:rPr>
          <w:rFonts w:eastAsia="宋体" w:hint="eastAsia"/>
          <w:lang w:val="en-US" w:eastAsia="zh-CN"/>
        </w:rPr>
        <w:t>for differential protection of power distribution with 6-7 ms air interface latency</w:t>
      </w:r>
      <w:r w:rsidR="002459EA">
        <w:rPr>
          <w:rFonts w:eastAsia="宋体"/>
          <w:lang w:val="en-US" w:eastAsia="zh-CN"/>
        </w:rPr>
        <w:t xml:space="preserve"> which requires</w:t>
      </w:r>
      <w:r>
        <w:rPr>
          <w:rFonts w:eastAsia="宋体" w:hint="eastAsia"/>
          <w:lang w:val="en-US" w:eastAsia="zh-CN"/>
        </w:rPr>
        <w:t xml:space="preserve"> comparatively loose time budget, the HARQ-ACK for these transmission can be associated to the HARQ-ACK codebook 2 </w:t>
      </w:r>
      <w:r>
        <w:rPr>
          <w:rFonts w:hint="eastAsia"/>
          <w:lang w:val="en-US" w:eastAsia="zh-CN"/>
        </w:rPr>
        <w:t>for saving PUCCH resources</w:t>
      </w:r>
      <w:r>
        <w:rPr>
          <w:rFonts w:eastAsia="宋体" w:hint="eastAsia"/>
          <w:lang w:val="en-US" w:eastAsia="zh-CN"/>
        </w:rPr>
        <w:t xml:space="preserve">. </w:t>
      </w:r>
    </w:p>
    <w:p w14:paraId="3068A04E" w14:textId="2FCBDE1E" w:rsidR="0038574B" w:rsidRDefault="00093CA8">
      <w:pPr>
        <w:snapToGrid w:val="0"/>
        <w:spacing w:after="120" w:line="240" w:lineRule="exact"/>
        <w:rPr>
          <w:lang w:val="en-US" w:eastAsia="zh-CN"/>
        </w:rPr>
      </w:pPr>
      <w:r>
        <w:rPr>
          <w:rFonts w:hint="eastAsia"/>
          <w:lang w:val="en-US" w:eastAsia="zh-CN"/>
        </w:rPr>
        <w:t>In short, some eMBB traffics can also be associated with a codebook contai</w:t>
      </w:r>
      <w:r w:rsidR="00B70423">
        <w:rPr>
          <w:rFonts w:hint="eastAsia"/>
          <w:lang w:val="en-US" w:eastAsia="zh-CN"/>
        </w:rPr>
        <w:t xml:space="preserve">ning URLLC HARQ-ACKs, and some </w:t>
      </w:r>
      <w:r>
        <w:rPr>
          <w:rFonts w:hint="eastAsia"/>
          <w:lang w:val="en-US" w:eastAsia="zh-CN"/>
        </w:rPr>
        <w:t>URLLC traffics can also be associated with a codebook containing</w:t>
      </w:r>
      <w:r>
        <w:rPr>
          <w:rFonts w:hint="eastAsia"/>
          <w:lang w:val="en-US" w:eastAsia="zh-CN"/>
        </w:rPr>
        <w:t xml:space="preserve"> eMBB HARQ-ACKs.</w:t>
      </w:r>
    </w:p>
    <w:p w14:paraId="38DAA8C1" w14:textId="77777777" w:rsidR="0038574B" w:rsidRDefault="00093CA8">
      <w:pPr>
        <w:snapToGrid w:val="0"/>
        <w:spacing w:after="120"/>
        <w:rPr>
          <w:lang w:val="en-US" w:eastAsia="zh-CN"/>
        </w:rPr>
      </w:pPr>
      <w:r>
        <w:rPr>
          <w:rFonts w:hint="eastAsia"/>
          <w:b/>
          <w:bCs/>
          <w:i/>
          <w:iCs/>
          <w:lang w:val="en-US" w:eastAsia="zh-CN"/>
        </w:rPr>
        <w:t xml:space="preserve">Proposal 4: </w:t>
      </w:r>
      <w:r>
        <w:rPr>
          <w:rFonts w:hint="eastAsia"/>
          <w:i/>
          <w:iCs/>
          <w:lang w:val="en-US" w:eastAsia="zh-CN"/>
        </w:rPr>
        <w:t>For the construction of multiple HARQ-ACK codebooks, each HARQ-ACK codebook should not be limited to contain HARQ-ACKs for only one type of service and should be left to the base station for implementation.</w:t>
      </w:r>
    </w:p>
    <w:p w14:paraId="3788B47A" w14:textId="77777777" w:rsidR="0038574B" w:rsidRDefault="00093CA8">
      <w:pPr>
        <w:pStyle w:val="1"/>
        <w:snapToGrid w:val="0"/>
        <w:spacing w:beforeLines="0" w:afterLines="50" w:after="180"/>
      </w:pPr>
      <w:bookmarkStart w:id="18" w:name="OLE_LINK16"/>
      <w:bookmarkStart w:id="19" w:name="OLE_LINK17"/>
      <w:bookmarkEnd w:id="14"/>
      <w:r>
        <w:t>UL data/control and control/control resource collision</w:t>
      </w:r>
      <w:r>
        <w:rPr>
          <w:rFonts w:hint="eastAsia"/>
          <w:lang w:val="en-US"/>
        </w:rPr>
        <w:t xml:space="preserve"> </w:t>
      </w:r>
      <w:r>
        <w:rPr>
          <w:rFonts w:hint="eastAsia"/>
        </w:rPr>
        <w:t>with different service types</w:t>
      </w:r>
      <w:bookmarkEnd w:id="18"/>
      <w:r>
        <w:rPr>
          <w:rFonts w:hint="eastAsia"/>
        </w:rPr>
        <w:t xml:space="preserve"> </w:t>
      </w:r>
    </w:p>
    <w:p w14:paraId="12808749" w14:textId="77777777" w:rsidR="0038574B" w:rsidRDefault="00093CA8">
      <w:pPr>
        <w:pStyle w:val="2"/>
        <w:widowControl w:val="0"/>
        <w:overflowPunct/>
        <w:snapToGrid w:val="0"/>
        <w:spacing w:after="260"/>
        <w:jc w:val="left"/>
        <w:textAlignment w:val="auto"/>
        <w:rPr>
          <w:rFonts w:eastAsia="黑体"/>
          <w:iCs w:val="0"/>
          <w:sz w:val="24"/>
          <w:szCs w:val="24"/>
          <w:lang w:eastAsia="zh-CN"/>
        </w:rPr>
      </w:pPr>
      <w:r>
        <w:rPr>
          <w:rFonts w:eastAsia="黑体" w:hint="eastAsia"/>
          <w:iCs w:val="0"/>
          <w:sz w:val="24"/>
          <w:szCs w:val="24"/>
          <w:lang w:eastAsia="zh-CN"/>
        </w:rPr>
        <w:t>3.1 UL data/control resource collision with different service types</w:t>
      </w:r>
    </w:p>
    <w:p w14:paraId="67D2C2A0" w14:textId="77777777" w:rsidR="0038574B" w:rsidRDefault="00093CA8">
      <w:pPr>
        <w:snapToGrid w:val="0"/>
        <w:spacing w:after="120" w:line="240" w:lineRule="exact"/>
        <w:rPr>
          <w:lang w:val="en-US" w:eastAsia="zh-CN"/>
        </w:rPr>
      </w:pPr>
      <w:r>
        <w:rPr>
          <w:rFonts w:hint="eastAsia"/>
          <w:lang w:val="en-US" w:eastAsia="zh-CN"/>
        </w:rPr>
        <w:t xml:space="preserve">In NR Rel-15, if a PUCCH and a PUSCH overlap in time domain, the UCI (except SR) carried in the PUCCH is transmitted through the PUSCH, and the PUCCH is dropped. </w:t>
      </w:r>
    </w:p>
    <w:p w14:paraId="1B815C6D" w14:textId="77777777" w:rsidR="0038574B" w:rsidRDefault="00093CA8">
      <w:pPr>
        <w:snapToGrid w:val="0"/>
        <w:spacing w:after="120" w:line="240" w:lineRule="exact"/>
        <w:rPr>
          <w:lang w:val="en-US" w:eastAsia="zh-CN"/>
        </w:rPr>
      </w:pPr>
      <w:r>
        <w:rPr>
          <w:rFonts w:hint="eastAsia"/>
          <w:lang w:val="en-US" w:eastAsia="zh-CN"/>
        </w:rPr>
        <w:t xml:space="preserve">In NR Rel-16, if UCI is URLLC, PUSCH is eMBB, and the rules of UCI multiplexing in PUSCH in Rel-15 are reused, the final UCI-bearing symbol position may be different from the original UCI PUCCH. In this way, it will probably cause the URLLC UCI to be delayed. Conversely, if the eMBB UCI is multiplexed on the URLLC PUSCH, the performance of the URLLC PUSCH will be degraded. </w:t>
      </w:r>
    </w:p>
    <w:p w14:paraId="4CC39571" w14:textId="77777777" w:rsidR="0038574B" w:rsidRDefault="00093CA8">
      <w:pPr>
        <w:snapToGrid w:val="0"/>
        <w:spacing w:after="120" w:line="240" w:lineRule="exact"/>
        <w:rPr>
          <w:lang w:val="en-US" w:eastAsia="zh-CN"/>
        </w:rPr>
      </w:pPr>
      <w:r>
        <w:rPr>
          <w:lang w:val="en-US" w:eastAsia="zh-CN"/>
        </w:rPr>
        <w:lastRenderedPageBreak/>
        <w:t>Another typical case</w:t>
      </w:r>
      <w:r>
        <w:rPr>
          <w:rFonts w:hint="eastAsia"/>
          <w:lang w:val="en-US" w:eastAsia="zh-CN"/>
        </w:rPr>
        <w:t xml:space="preserve"> is URLLC SR and eMBB PUSCH overlaping in time domain. In Figure 2, a positive URLLC SR is generated during the transmission of PUSCH. In NR Rel-15, the SR will be dropped. However, in this case, this positive URLLC SR should be transmitted in NR Rel-16, so the priority of the SR should also be known if the collision needs to be resolved in the physical layer. </w:t>
      </w:r>
    </w:p>
    <w:p w14:paraId="0648F3B6" w14:textId="2DB40491" w:rsidR="0038574B" w:rsidRDefault="002459EA">
      <w:pPr>
        <w:spacing w:after="0"/>
        <w:jc w:val="center"/>
      </w:pPr>
      <w:r>
        <w:rPr>
          <w:noProof/>
          <w:lang w:val="en-US" w:eastAsia="zh-CN"/>
        </w:rPr>
        <w:drawing>
          <wp:inline distT="0" distB="0" distL="0" distR="0" wp14:anchorId="15184435" wp14:editId="5E4C3C59">
            <wp:extent cx="2391410" cy="1359535"/>
            <wp:effectExtent l="0" t="0" r="889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91410" cy="1359535"/>
                    </a:xfrm>
                    <a:prstGeom prst="rect">
                      <a:avLst/>
                    </a:prstGeom>
                    <a:noFill/>
                    <a:ln>
                      <a:noFill/>
                    </a:ln>
                  </pic:spPr>
                </pic:pic>
              </a:graphicData>
            </a:graphic>
          </wp:inline>
        </w:drawing>
      </w:r>
    </w:p>
    <w:p w14:paraId="37BA308F" w14:textId="77777777" w:rsidR="0038574B" w:rsidRDefault="00093CA8">
      <w:pPr>
        <w:spacing w:line="240" w:lineRule="exact"/>
        <w:jc w:val="center"/>
        <w:rPr>
          <w:b/>
          <w:bCs/>
          <w:lang w:val="en-US" w:eastAsia="zh-CN"/>
        </w:rPr>
      </w:pPr>
      <w:r>
        <w:rPr>
          <w:rFonts w:hint="eastAsia"/>
          <w:b/>
          <w:bCs/>
          <w:lang w:val="en-US" w:eastAsia="zh-CN"/>
        </w:rPr>
        <w:t>Figure 2. URLLC SR overlaps with long PUSCH in time domain</w:t>
      </w:r>
    </w:p>
    <w:p w14:paraId="7CE5B490" w14:textId="77777777" w:rsidR="0038574B" w:rsidRDefault="00093CA8">
      <w:pPr>
        <w:snapToGrid w:val="0"/>
        <w:spacing w:after="120" w:line="240" w:lineRule="exact"/>
        <w:rPr>
          <w:lang w:val="en-US" w:eastAsia="zh-CN"/>
        </w:rPr>
      </w:pPr>
      <w:r>
        <w:rPr>
          <w:lang w:val="en-US" w:eastAsia="zh-CN"/>
        </w:rPr>
        <w:t>In order to resolve this conflict</w:t>
      </w:r>
      <w:r>
        <w:rPr>
          <w:rFonts w:hint="eastAsia"/>
          <w:lang w:val="en-US" w:eastAsia="zh-CN"/>
        </w:rPr>
        <w:t>, the simplest way is to drop the low priority PUCCH/PUSCH, but it will result in data retransmission or other effects, depending on the type of UCI carried in the PUCCH.</w:t>
      </w:r>
    </w:p>
    <w:p w14:paraId="134CF79E" w14:textId="77777777" w:rsidR="0038574B" w:rsidRDefault="00093CA8">
      <w:pPr>
        <w:snapToGrid w:val="0"/>
        <w:spacing w:after="120"/>
        <w:rPr>
          <w:lang w:val="en-US" w:eastAsia="zh-CN"/>
        </w:rPr>
      </w:pPr>
      <w:r>
        <w:rPr>
          <w:lang w:val="en-US" w:eastAsia="zh-CN"/>
        </w:rPr>
        <w:t xml:space="preserve">Other solutions </w:t>
      </w:r>
      <w:r>
        <w:rPr>
          <w:rFonts w:hint="eastAsia"/>
          <w:lang w:val="en-US" w:eastAsia="zh-CN"/>
        </w:rPr>
        <w:t xml:space="preserve">include, for example, when the eMBB UCI is multiplexed on the URLLC PUSCH, in order to protect the URLLC PUSCH performance, the gNB configures beta&lt;1 (or even beta=0) in the DCI to ensure that the performance of the URLLC PUSCH does not degrade. However, this will affect the performance (or even transmission) of the eMBB, i.e., if the eMBB UCI is a HARQ-ACK codebook, it may cause a large number of eMBBs to be retransmitted. Therefore, we propose that </w:t>
      </w:r>
      <w:r>
        <w:rPr>
          <w:lang w:val="en-US" w:eastAsia="zh-CN"/>
        </w:rPr>
        <w:t>RAN1</w:t>
      </w:r>
      <w:r>
        <w:rPr>
          <w:rFonts w:hint="eastAsia"/>
          <w:lang w:val="en-US" w:eastAsia="zh-CN"/>
        </w:rPr>
        <w:t xml:space="preserve"> should consider the transmission performance and opportunities of eMBB UCI while ensuring the performance of URLLC PUSCH. </w:t>
      </w:r>
    </w:p>
    <w:p w14:paraId="0AC43341" w14:textId="77777777" w:rsidR="0038574B" w:rsidRDefault="00093CA8">
      <w:pPr>
        <w:snapToGrid w:val="0"/>
        <w:spacing w:after="120" w:line="240" w:lineRule="exact"/>
        <w:rPr>
          <w:lang w:val="en-US" w:eastAsia="zh-CN"/>
        </w:rPr>
      </w:pPr>
      <w:r>
        <w:rPr>
          <w:rFonts w:hint="eastAsia"/>
          <w:lang w:val="en-US" w:eastAsia="zh-CN"/>
        </w:rPr>
        <w:t xml:space="preserve">It is also a solution that a </w:t>
      </w:r>
      <w:bookmarkStart w:id="20" w:name="OLE_LINK21"/>
      <w:r>
        <w:rPr>
          <w:rFonts w:hint="eastAsia"/>
          <w:lang w:val="en-US" w:eastAsia="zh-CN"/>
        </w:rPr>
        <w:t>URLLC PUCCH is transmitted through the punctured eMBB PUSCH in overlapping symbols</w:t>
      </w:r>
      <w:bookmarkEnd w:id="20"/>
      <w:r>
        <w:rPr>
          <w:rFonts w:hint="eastAsia"/>
          <w:lang w:val="en-US" w:eastAsia="zh-CN"/>
        </w:rPr>
        <w:t>. In this way, the original URLLC PUCCH is maintained, so its urgency and reliability can be guaranteed. In some cases, it is also possible that eMBB PUSCH is correctly decoded when there are</w:t>
      </w:r>
      <w:r>
        <w:rPr>
          <w:lang w:val="en-US" w:eastAsia="zh-CN"/>
        </w:rPr>
        <w:t xml:space="preserve"> only</w:t>
      </w:r>
      <w:r>
        <w:rPr>
          <w:rFonts w:hint="eastAsia"/>
          <w:lang w:val="en-US" w:eastAsia="zh-CN"/>
        </w:rPr>
        <w:t xml:space="preserve"> few overlapping symbols.</w:t>
      </w:r>
    </w:p>
    <w:p w14:paraId="23EF09B3" w14:textId="77777777" w:rsidR="0038574B" w:rsidRDefault="00093CA8">
      <w:pPr>
        <w:spacing w:line="240" w:lineRule="exact"/>
        <w:rPr>
          <w:i/>
          <w:iCs/>
          <w:lang w:val="en-US" w:eastAsia="zh-CN"/>
        </w:rPr>
      </w:pPr>
      <w:r>
        <w:rPr>
          <w:rFonts w:hint="eastAsia"/>
          <w:b/>
          <w:bCs/>
          <w:i/>
          <w:iCs/>
          <w:lang w:val="en-US" w:eastAsia="zh-CN"/>
        </w:rPr>
        <w:t xml:space="preserve">Proposal 5: </w:t>
      </w:r>
      <w:r>
        <w:rPr>
          <w:rFonts w:hint="eastAsia"/>
          <w:i/>
          <w:iCs/>
          <w:lang w:val="en-US" w:eastAsia="zh-CN"/>
        </w:rPr>
        <w:t>R</w:t>
      </w:r>
      <w:r>
        <w:rPr>
          <w:i/>
          <w:iCs/>
          <w:lang w:val="en-US" w:eastAsia="zh-CN"/>
        </w:rPr>
        <w:t>AN</w:t>
      </w:r>
      <w:r>
        <w:rPr>
          <w:rFonts w:hint="eastAsia"/>
          <w:i/>
          <w:iCs/>
          <w:lang w:val="en-US" w:eastAsia="zh-CN"/>
        </w:rPr>
        <w:t>1 should consider the following solution</w:t>
      </w:r>
      <w:r>
        <w:rPr>
          <w:i/>
          <w:iCs/>
          <w:lang w:val="en-US" w:eastAsia="zh-CN"/>
        </w:rPr>
        <w:t>s</w:t>
      </w:r>
      <w:r>
        <w:rPr>
          <w:rFonts w:hint="eastAsia"/>
          <w:i/>
          <w:iCs/>
          <w:lang w:val="en-US" w:eastAsia="zh-CN"/>
        </w:rPr>
        <w:t xml:space="preserve"> to resolve the UL data/control resource collision with different service types:</w:t>
      </w:r>
    </w:p>
    <w:p w14:paraId="2453DDA3" w14:textId="77777777" w:rsidR="0038574B" w:rsidRDefault="00093CA8">
      <w:pPr>
        <w:numPr>
          <w:ilvl w:val="0"/>
          <w:numId w:val="13"/>
        </w:numPr>
        <w:spacing w:line="240" w:lineRule="exact"/>
        <w:ind w:left="840"/>
        <w:rPr>
          <w:i/>
          <w:iCs/>
          <w:lang w:val="en-US" w:eastAsia="zh-CN"/>
        </w:rPr>
      </w:pPr>
      <w:r>
        <w:rPr>
          <w:rFonts w:hint="eastAsia"/>
          <w:i/>
          <w:iCs/>
          <w:lang w:val="en-US" w:eastAsia="zh-CN"/>
        </w:rPr>
        <w:t>If the eMBB UCI is to be multiplexed on the URLLC PUSCH, the gNB can set beta &lt; 1 or even 0. However, R</w:t>
      </w:r>
      <w:r>
        <w:rPr>
          <w:i/>
          <w:iCs/>
          <w:lang w:val="en-US" w:eastAsia="zh-CN"/>
        </w:rPr>
        <w:t>AN</w:t>
      </w:r>
      <w:r>
        <w:rPr>
          <w:rFonts w:hint="eastAsia"/>
          <w:i/>
          <w:iCs/>
          <w:lang w:val="en-US" w:eastAsia="zh-CN"/>
        </w:rPr>
        <w:t>1 should consider the transmission performance and opportunities of eMBB UCI.</w:t>
      </w:r>
    </w:p>
    <w:p w14:paraId="406A863D" w14:textId="77777777" w:rsidR="0038574B" w:rsidRDefault="00093CA8">
      <w:pPr>
        <w:numPr>
          <w:ilvl w:val="0"/>
          <w:numId w:val="13"/>
        </w:numPr>
        <w:spacing w:line="240" w:lineRule="exact"/>
        <w:ind w:left="840"/>
        <w:rPr>
          <w:i/>
          <w:iCs/>
          <w:lang w:val="en-US" w:eastAsia="zh-CN"/>
        </w:rPr>
      </w:pPr>
      <w:r>
        <w:rPr>
          <w:rFonts w:hint="eastAsia"/>
          <w:i/>
          <w:iCs/>
          <w:lang w:val="en-US" w:eastAsia="zh-CN"/>
        </w:rPr>
        <w:t>URLLC PUCCH is transmitted through the punctured eMBB PUSCH in overlapping symbols.</w:t>
      </w:r>
    </w:p>
    <w:p w14:paraId="51ACABB3" w14:textId="77777777" w:rsidR="0038574B" w:rsidRDefault="00093CA8">
      <w:pPr>
        <w:pStyle w:val="2"/>
        <w:spacing w:after="260"/>
        <w:jc w:val="left"/>
        <w:rPr>
          <w:rFonts w:eastAsia="黑体"/>
          <w:iCs w:val="0"/>
          <w:sz w:val="24"/>
          <w:szCs w:val="24"/>
          <w:lang w:eastAsia="zh-CN"/>
        </w:rPr>
      </w:pPr>
      <w:r>
        <w:rPr>
          <w:rFonts w:eastAsia="黑体" w:hint="eastAsia"/>
          <w:iCs w:val="0"/>
          <w:sz w:val="24"/>
          <w:szCs w:val="24"/>
          <w:lang w:eastAsia="zh-CN"/>
        </w:rPr>
        <w:t>3.2 UL control/control resource collision with different service types</w:t>
      </w:r>
    </w:p>
    <w:p w14:paraId="6843CE30" w14:textId="77777777" w:rsidR="0038574B" w:rsidRDefault="00093CA8">
      <w:pPr>
        <w:snapToGrid w:val="0"/>
        <w:spacing w:after="120" w:line="240" w:lineRule="exact"/>
        <w:rPr>
          <w:lang w:val="en-US" w:eastAsia="zh-CN"/>
        </w:rPr>
      </w:pPr>
      <w:r>
        <w:rPr>
          <w:rFonts w:hint="eastAsia"/>
          <w:lang w:val="en-US" w:eastAsia="zh-CN"/>
        </w:rPr>
        <w:t xml:space="preserve">In NR Rel-15, if UCI PUCCHs overlap in the time domain, all UCIs </w:t>
      </w:r>
      <w:r>
        <w:rPr>
          <w:lang w:val="en-US" w:eastAsia="zh-CN"/>
        </w:rPr>
        <w:t>are</w:t>
      </w:r>
      <w:r>
        <w:rPr>
          <w:rFonts w:hint="eastAsia"/>
          <w:lang w:val="en-US" w:eastAsia="zh-CN"/>
        </w:rPr>
        <w:t xml:space="preserve"> multiplexed into one PUCCH (also including </w:t>
      </w:r>
      <w:r>
        <w:rPr>
          <w:lang w:val="en-US" w:eastAsia="zh-CN"/>
        </w:rPr>
        <w:t xml:space="preserve">dropping </w:t>
      </w:r>
      <w:r>
        <w:rPr>
          <w:rFonts w:hint="eastAsia"/>
          <w:lang w:val="en-US" w:eastAsia="zh-CN"/>
        </w:rPr>
        <w:t xml:space="preserve">rules according to UCI priority). However, in NR Rel-15, eMBB is the main service, so the influence of delay is not considered when formulating UCI multiplexing rules. In NR Rel-16, in order to better support URLLC, Some enhancement are needed when reusing the </w:t>
      </w:r>
      <w:r>
        <w:rPr>
          <w:lang w:val="en-US" w:eastAsia="zh-CN"/>
        </w:rPr>
        <w:t xml:space="preserve">Rel-15 </w:t>
      </w:r>
      <w:r>
        <w:rPr>
          <w:rFonts w:hint="eastAsia"/>
          <w:lang w:val="en-US" w:eastAsia="zh-CN"/>
        </w:rPr>
        <w:t xml:space="preserve">UCI multiplexing rule. For example, when </w:t>
      </w:r>
      <w:r>
        <w:rPr>
          <w:lang w:val="en-US" w:eastAsia="zh-CN"/>
        </w:rPr>
        <w:t xml:space="preserve">multiple </w:t>
      </w:r>
      <w:r>
        <w:rPr>
          <w:rFonts w:hint="eastAsia"/>
          <w:lang w:val="en-US" w:eastAsia="zh-CN"/>
        </w:rPr>
        <w:t xml:space="preserve">overlapping UCI PUCCHs are multiplexed in one PUCCH, it may cause partial UCI PUCCH transmission to be delayed since the final determined PUCCH can be later than some </w:t>
      </w:r>
      <w:r>
        <w:rPr>
          <w:lang w:val="en-US" w:eastAsia="zh-CN"/>
        </w:rPr>
        <w:t xml:space="preserve">of the </w:t>
      </w:r>
      <w:r>
        <w:rPr>
          <w:rFonts w:hint="eastAsia"/>
          <w:lang w:val="en-US" w:eastAsia="zh-CN"/>
        </w:rPr>
        <w:t>original UCI PUCCH</w:t>
      </w:r>
      <w:r>
        <w:rPr>
          <w:lang w:val="en-US" w:eastAsia="zh-CN"/>
        </w:rPr>
        <w:t>s.</w:t>
      </w:r>
      <w:r>
        <w:rPr>
          <w:rFonts w:hint="eastAsia"/>
          <w:lang w:val="en-US" w:eastAsia="zh-CN"/>
        </w:rPr>
        <w:t xml:space="preserve"> That is</w:t>
      </w:r>
      <w:r>
        <w:rPr>
          <w:lang w:val="en-US" w:eastAsia="zh-CN"/>
        </w:rPr>
        <w:t>,</w:t>
      </w:r>
      <w:r>
        <w:rPr>
          <w:rFonts w:hint="eastAsia"/>
          <w:lang w:val="en-US" w:eastAsia="zh-CN"/>
        </w:rPr>
        <w:t xml:space="preserve"> it possibly</w:t>
      </w:r>
      <w:r>
        <w:rPr>
          <w:lang w:val="en-US" w:eastAsia="zh-CN"/>
        </w:rPr>
        <w:t xml:space="preserve"> result</w:t>
      </w:r>
      <w:r>
        <w:rPr>
          <w:rFonts w:hint="eastAsia"/>
          <w:lang w:val="en-US" w:eastAsia="zh-CN"/>
        </w:rPr>
        <w:t>s</w:t>
      </w:r>
      <w:r>
        <w:rPr>
          <w:lang w:val="en-US" w:eastAsia="zh-CN"/>
        </w:rPr>
        <w:t xml:space="preserve"> in failure of </w:t>
      </w:r>
      <w:r>
        <w:rPr>
          <w:rFonts w:hint="eastAsia"/>
          <w:lang w:val="en-US" w:eastAsia="zh-CN"/>
        </w:rPr>
        <w:t>meet</w:t>
      </w:r>
      <w:r>
        <w:rPr>
          <w:lang w:val="en-US" w:eastAsia="zh-CN"/>
        </w:rPr>
        <w:t>ing</w:t>
      </w:r>
      <w:r>
        <w:rPr>
          <w:rFonts w:hint="eastAsia"/>
          <w:lang w:val="en-US" w:eastAsia="zh-CN"/>
        </w:rPr>
        <w:t xml:space="preserve"> </w:t>
      </w:r>
      <w:r>
        <w:rPr>
          <w:lang w:val="en-US" w:eastAsia="zh-CN"/>
        </w:rPr>
        <w:t>latency requirement of the corresponding URLLC traffic.</w:t>
      </w:r>
    </w:p>
    <w:p w14:paraId="0C49F151" w14:textId="77777777" w:rsidR="0038574B" w:rsidRDefault="00093CA8">
      <w:pPr>
        <w:snapToGrid w:val="0"/>
        <w:spacing w:after="120"/>
        <w:rPr>
          <w:lang w:val="en-US" w:eastAsia="zh-CN"/>
        </w:rPr>
      </w:pPr>
      <w:r>
        <w:rPr>
          <w:lang w:val="en-US" w:eastAsia="zh-CN"/>
        </w:rPr>
        <w:t>A typical case</w:t>
      </w:r>
      <w:r>
        <w:rPr>
          <w:rFonts w:hint="eastAsia"/>
          <w:lang w:val="en-US" w:eastAsia="zh-CN"/>
        </w:rPr>
        <w:t xml:space="preserve"> is that the gNB first schedules one eMBB HARQ-ACK PUCCH transmission in one slot, and schedules a later URLLC HARQ-ACK PUCCH transmission in the same slot, and the PUCCHs overlap in the time domain. This is mainly because the HARQ-ACK PUCCH of the URLLC needs to be transmitted in time. </w:t>
      </w:r>
    </w:p>
    <w:p w14:paraId="0BBB56CB" w14:textId="77777777" w:rsidR="0038574B" w:rsidRDefault="00093CA8">
      <w:pPr>
        <w:snapToGrid w:val="0"/>
        <w:spacing w:after="120"/>
        <w:rPr>
          <w:bCs/>
          <w:i/>
          <w:iCs/>
          <w:lang w:val="en-US" w:eastAsia="zh-CN"/>
        </w:rPr>
      </w:pPr>
      <w:r>
        <w:rPr>
          <w:lang w:val="en-US" w:eastAsia="zh-CN"/>
        </w:rPr>
        <w:t>Another typical case is shown i</w:t>
      </w:r>
      <w:r>
        <w:rPr>
          <w:rFonts w:hint="eastAsia"/>
          <w:lang w:val="en-US" w:eastAsia="zh-CN"/>
        </w:rPr>
        <w:t>n Figure 3,</w:t>
      </w:r>
      <w:r>
        <w:rPr>
          <w:lang w:val="en-US" w:eastAsia="zh-CN"/>
        </w:rPr>
        <w:t xml:space="preserve"> where</w:t>
      </w:r>
      <w:r>
        <w:rPr>
          <w:rFonts w:hint="eastAsia"/>
          <w:lang w:val="en-US" w:eastAsia="zh-CN"/>
        </w:rPr>
        <w:t xml:space="preserve"> a positive URLLC SR is generated during the transmission of PUCCH. The SR will be transmitted together with the HARQ-ACK/CSI PUCCH. It can only be detected after the </w:t>
      </w:r>
      <w:r>
        <w:rPr>
          <w:rFonts w:hint="eastAsia"/>
          <w:lang w:val="en-US" w:eastAsia="zh-CN"/>
        </w:rPr>
        <w:lastRenderedPageBreak/>
        <w:t xml:space="preserve">end of the long PUCCH transmission. Thus, the positive URLLC SR is delayed. </w:t>
      </w:r>
      <w:r>
        <w:rPr>
          <w:lang w:val="en-US" w:eastAsia="zh-CN"/>
        </w:rPr>
        <w:t xml:space="preserve">Enhancements should be considered to enable earlier transmission of positive SR in this case. </w:t>
      </w:r>
    </w:p>
    <w:p w14:paraId="2CFD5D39" w14:textId="77777777" w:rsidR="0038574B" w:rsidRDefault="00093CA8">
      <w:pPr>
        <w:snapToGrid w:val="0"/>
        <w:spacing w:after="120"/>
        <w:rPr>
          <w:lang w:val="en-US" w:eastAsia="zh-CN"/>
        </w:rPr>
      </w:pPr>
      <w:r>
        <w:rPr>
          <w:rFonts w:hint="eastAsia"/>
          <w:lang w:val="en-US" w:eastAsia="zh-CN"/>
        </w:rPr>
        <w:t xml:space="preserve">In addition, SRs of different periodicities can be configured </w:t>
      </w:r>
      <w:r>
        <w:rPr>
          <w:lang w:val="en-US" w:eastAsia="zh-CN"/>
        </w:rPr>
        <w:t>for</w:t>
      </w:r>
      <w:r>
        <w:rPr>
          <w:rFonts w:hint="eastAsia"/>
          <w:lang w:val="en-US" w:eastAsia="zh-CN"/>
        </w:rPr>
        <w:t xml:space="preserve"> one UE. However, the UE does not know the priority of each SR in physical layer</w:t>
      </w:r>
      <w:r>
        <w:rPr>
          <w:lang w:val="en-US" w:eastAsia="zh-CN"/>
        </w:rPr>
        <w:t>.</w:t>
      </w:r>
      <w:r>
        <w:rPr>
          <w:rFonts w:hint="eastAsia"/>
          <w:lang w:val="en-US" w:eastAsia="zh-CN"/>
        </w:rPr>
        <w:t xml:space="preserve"> </w:t>
      </w:r>
      <w:r>
        <w:rPr>
          <w:lang w:val="en-US" w:eastAsia="zh-CN"/>
        </w:rPr>
        <w:t>T</w:t>
      </w:r>
      <w:r>
        <w:rPr>
          <w:rFonts w:hint="eastAsia"/>
          <w:lang w:val="en-US" w:eastAsia="zh-CN"/>
        </w:rPr>
        <w:t>herefore the priority of the SRs should also be known in physical layer if the collision needs to be resolved.</w:t>
      </w:r>
    </w:p>
    <w:p w14:paraId="0EEE2562" w14:textId="1EAE6F5F" w:rsidR="0038574B" w:rsidRDefault="002459EA">
      <w:pPr>
        <w:spacing w:after="0"/>
        <w:jc w:val="center"/>
      </w:pPr>
      <w:r>
        <w:rPr>
          <w:noProof/>
          <w:lang w:val="en-US" w:eastAsia="zh-CN"/>
        </w:rPr>
        <w:drawing>
          <wp:inline distT="0" distB="0" distL="0" distR="0" wp14:anchorId="5EFD556E" wp14:editId="7DB4DDD0">
            <wp:extent cx="2391410" cy="115887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1410" cy="1158875"/>
                    </a:xfrm>
                    <a:prstGeom prst="rect">
                      <a:avLst/>
                    </a:prstGeom>
                    <a:noFill/>
                    <a:ln>
                      <a:noFill/>
                    </a:ln>
                  </pic:spPr>
                </pic:pic>
              </a:graphicData>
            </a:graphic>
          </wp:inline>
        </w:drawing>
      </w:r>
    </w:p>
    <w:p w14:paraId="611CD3A0" w14:textId="77777777" w:rsidR="0038574B" w:rsidRDefault="00093CA8">
      <w:pPr>
        <w:jc w:val="center"/>
        <w:rPr>
          <w:rFonts w:eastAsia="宋体"/>
          <w:b/>
          <w:bCs/>
          <w:szCs w:val="21"/>
          <w:lang w:val="en-US" w:eastAsia="zh-CN"/>
        </w:rPr>
      </w:pPr>
      <w:r>
        <w:rPr>
          <w:rFonts w:eastAsia="宋体" w:hint="eastAsia"/>
          <w:b/>
          <w:bCs/>
          <w:szCs w:val="21"/>
          <w:lang w:val="en-US" w:eastAsia="zh-CN"/>
        </w:rPr>
        <w:t xml:space="preserve">Figure 3. </w:t>
      </w:r>
      <w:r>
        <w:rPr>
          <w:rFonts w:eastAsia="宋体"/>
          <w:b/>
          <w:bCs/>
          <w:szCs w:val="21"/>
          <w:lang w:val="en-US" w:eastAsia="zh-CN"/>
        </w:rPr>
        <w:t xml:space="preserve">URLLC SR </w:t>
      </w:r>
      <w:r>
        <w:rPr>
          <w:rFonts w:eastAsia="宋体" w:hint="eastAsia"/>
          <w:b/>
          <w:bCs/>
          <w:szCs w:val="21"/>
          <w:lang w:val="en-US" w:eastAsia="zh-CN"/>
        </w:rPr>
        <w:t>overlaps with</w:t>
      </w:r>
      <w:r>
        <w:rPr>
          <w:rFonts w:eastAsia="宋体"/>
          <w:b/>
          <w:bCs/>
          <w:szCs w:val="21"/>
          <w:lang w:val="en-US" w:eastAsia="zh-CN"/>
        </w:rPr>
        <w:t xml:space="preserve"> long PU</w:t>
      </w:r>
      <w:r>
        <w:rPr>
          <w:rFonts w:eastAsia="宋体" w:hint="eastAsia"/>
          <w:b/>
          <w:bCs/>
          <w:szCs w:val="21"/>
          <w:lang w:val="en-US" w:eastAsia="zh-CN"/>
        </w:rPr>
        <w:t>C</w:t>
      </w:r>
      <w:r>
        <w:rPr>
          <w:rFonts w:eastAsia="宋体"/>
          <w:b/>
          <w:bCs/>
          <w:szCs w:val="21"/>
          <w:lang w:val="en-US" w:eastAsia="zh-CN"/>
        </w:rPr>
        <w:t xml:space="preserve">CH </w:t>
      </w:r>
      <w:r>
        <w:rPr>
          <w:rFonts w:eastAsia="宋体" w:hint="eastAsia"/>
          <w:b/>
          <w:bCs/>
          <w:szCs w:val="21"/>
          <w:lang w:val="en-US" w:eastAsia="zh-CN"/>
        </w:rPr>
        <w:t xml:space="preserve">in </w:t>
      </w:r>
      <w:r>
        <w:rPr>
          <w:rFonts w:eastAsia="宋体"/>
          <w:b/>
          <w:bCs/>
          <w:szCs w:val="21"/>
          <w:lang w:val="en-US" w:eastAsia="zh-CN"/>
        </w:rPr>
        <w:t>time domain</w:t>
      </w:r>
    </w:p>
    <w:p w14:paraId="29EF95B7" w14:textId="77777777" w:rsidR="0038574B" w:rsidRDefault="00093CA8">
      <w:pPr>
        <w:snapToGrid w:val="0"/>
        <w:spacing w:after="120" w:line="240" w:lineRule="exact"/>
        <w:rPr>
          <w:lang w:val="en-US" w:eastAsia="zh-CN"/>
        </w:rPr>
      </w:pPr>
      <w:r>
        <w:rPr>
          <w:rFonts w:hint="eastAsia"/>
          <w:lang w:val="en-US" w:eastAsia="zh-CN"/>
        </w:rPr>
        <w:t xml:space="preserve">For each of the above conflicting case, the simplest </w:t>
      </w:r>
      <w:bookmarkStart w:id="21" w:name="OLE_LINK20"/>
      <w:r>
        <w:rPr>
          <w:rFonts w:hint="eastAsia"/>
          <w:lang w:val="en-US" w:eastAsia="zh-CN"/>
        </w:rPr>
        <w:t xml:space="preserve">way </w:t>
      </w:r>
      <w:bookmarkEnd w:id="21"/>
      <w:r>
        <w:rPr>
          <w:rFonts w:hint="eastAsia"/>
          <w:lang w:val="en-US" w:eastAsia="zh-CN"/>
        </w:rPr>
        <w:t>to resolve it is to drop the low priority PUCCH. But it will result in data retransmission or other side effects, depending on the type of UCI carried in the PUCCH.</w:t>
      </w:r>
    </w:p>
    <w:p w14:paraId="674F593B" w14:textId="77777777" w:rsidR="0038574B" w:rsidRDefault="00093CA8">
      <w:pPr>
        <w:snapToGrid w:val="0"/>
        <w:spacing w:after="120"/>
        <w:rPr>
          <w:lang w:val="en-US" w:eastAsia="zh-CN"/>
        </w:rPr>
      </w:pPr>
      <w:r>
        <w:rPr>
          <w:lang w:val="en-US" w:eastAsia="zh-CN"/>
        </w:rPr>
        <w:t>Other solutions include</w:t>
      </w:r>
      <w:r>
        <w:rPr>
          <w:rFonts w:hint="eastAsia"/>
          <w:lang w:val="en-US" w:eastAsia="zh-CN"/>
        </w:rPr>
        <w:t xml:space="preserve"> </w:t>
      </w:r>
      <w:r>
        <w:rPr>
          <w:lang w:val="en-US" w:eastAsia="zh-CN"/>
        </w:rPr>
        <w:t>introducing new condition</w:t>
      </w:r>
      <w:r>
        <w:rPr>
          <w:rFonts w:hint="eastAsia"/>
          <w:lang w:val="en-US" w:eastAsia="zh-CN"/>
        </w:rPr>
        <w:t>s</w:t>
      </w:r>
      <w:r>
        <w:rPr>
          <w:lang w:val="en-US" w:eastAsia="zh-CN"/>
        </w:rPr>
        <w:t xml:space="preserve"> for PUCCH multiplexing </w:t>
      </w:r>
      <w:r>
        <w:rPr>
          <w:rFonts w:hint="eastAsia"/>
          <w:lang w:val="en-US" w:eastAsia="zh-CN"/>
        </w:rPr>
        <w:t>on</w:t>
      </w:r>
      <w:r>
        <w:rPr>
          <w:lang w:val="en-US" w:eastAsia="zh-CN"/>
        </w:rPr>
        <w:t xml:space="preserve"> top of </w:t>
      </w:r>
      <w:r>
        <w:rPr>
          <w:rFonts w:hint="eastAsia"/>
          <w:lang w:val="en-US" w:eastAsia="zh-CN"/>
        </w:rPr>
        <w:t>the conditions of Rel-15</w:t>
      </w:r>
      <w:r>
        <w:rPr>
          <w:lang w:val="en-US" w:eastAsia="zh-CN"/>
        </w:rPr>
        <w:t>.</w:t>
      </w:r>
      <w:r>
        <w:rPr>
          <w:rFonts w:hint="eastAsia"/>
          <w:lang w:val="en-US" w:eastAsia="zh-CN"/>
        </w:rPr>
        <w:t xml:space="preserve"> </w:t>
      </w:r>
      <w:r>
        <w:rPr>
          <w:lang w:val="en-US" w:eastAsia="zh-CN"/>
        </w:rPr>
        <w:t>F</w:t>
      </w:r>
      <w:r>
        <w:rPr>
          <w:rFonts w:hint="eastAsia"/>
          <w:lang w:val="en-US" w:eastAsia="zh-CN"/>
        </w:rPr>
        <w:t xml:space="preserve">or example, </w:t>
      </w:r>
      <w:r>
        <w:rPr>
          <w:rFonts w:eastAsia="宋体" w:hint="eastAsia"/>
          <w:lang w:val="en-US" w:eastAsia="zh-CN"/>
        </w:rPr>
        <w:t>the new PUCCH should satisfy the requirements of the URLLC in terms of delay and performance</w:t>
      </w:r>
      <w:r>
        <w:rPr>
          <w:rFonts w:hint="eastAsia"/>
          <w:lang w:val="en-US" w:eastAsia="zh-CN"/>
        </w:rPr>
        <w:t xml:space="preserve">. For example, if multiple PUCCHs including a URLLC PUCCH need to be multiplexed in one PUCCH (denoted as a new PUCCH): </w:t>
      </w:r>
    </w:p>
    <w:p w14:paraId="6A1F1EC6" w14:textId="77777777" w:rsidR="0038574B" w:rsidRDefault="00093CA8">
      <w:pPr>
        <w:numPr>
          <w:ilvl w:val="0"/>
          <w:numId w:val="14"/>
        </w:numPr>
        <w:snapToGrid w:val="0"/>
        <w:spacing w:after="120" w:line="240" w:lineRule="exact"/>
        <w:ind w:left="840"/>
        <w:rPr>
          <w:lang w:val="en-US" w:eastAsia="zh-CN"/>
        </w:rPr>
      </w:pPr>
      <w:r>
        <w:rPr>
          <w:rFonts w:hint="eastAsia"/>
          <w:lang w:val="en-US" w:eastAsia="zh-CN"/>
        </w:rPr>
        <w:t>In order not to affect the URLLC PUCCH reliability, the URLLC UCI and eMBB can be independently encoded, and then they are transmitted using the new PUCCH resource.</w:t>
      </w:r>
    </w:p>
    <w:p w14:paraId="46EC72D0" w14:textId="77777777" w:rsidR="0038574B" w:rsidRDefault="00093CA8">
      <w:pPr>
        <w:numPr>
          <w:ilvl w:val="0"/>
          <w:numId w:val="14"/>
        </w:numPr>
        <w:snapToGrid w:val="0"/>
        <w:spacing w:after="120" w:line="240" w:lineRule="exact"/>
        <w:ind w:left="840"/>
        <w:rPr>
          <w:lang w:val="en-US" w:eastAsia="zh-CN"/>
        </w:rPr>
      </w:pPr>
      <w:r>
        <w:rPr>
          <w:rFonts w:hint="eastAsia"/>
          <w:lang w:val="en-US" w:eastAsia="zh-CN"/>
        </w:rPr>
        <w:t>In order not to affect the URLLC PUCCH latency, the end of the new PUCCH is no later than the end of the URLLC PUCCH.</w:t>
      </w:r>
    </w:p>
    <w:p w14:paraId="77FD6A14" w14:textId="77777777" w:rsidR="0038574B" w:rsidRDefault="00093CA8">
      <w:pPr>
        <w:snapToGrid w:val="0"/>
        <w:spacing w:after="120"/>
        <w:rPr>
          <w:lang w:val="en-US" w:eastAsia="zh-CN"/>
        </w:rPr>
      </w:pPr>
      <w:r>
        <w:rPr>
          <w:rFonts w:hint="eastAsia"/>
          <w:lang w:val="en-US" w:eastAsia="zh-CN"/>
        </w:rPr>
        <w:t xml:space="preserve">It is also a solution that a URLLC PUCCH is transmitted through the punctured eMBB PUCCH in overlapping symbols. In this way, the original URLLC PUCCH is maintained, so its urgency and reliability can be guaranteed. In some cases, it is also possible that eMBB PUCCH is correctly decoded when there are </w:t>
      </w:r>
      <w:r>
        <w:rPr>
          <w:lang w:val="en-US" w:eastAsia="zh-CN"/>
        </w:rPr>
        <w:t xml:space="preserve">only </w:t>
      </w:r>
      <w:r>
        <w:rPr>
          <w:rFonts w:hint="eastAsia"/>
          <w:lang w:val="en-US" w:eastAsia="zh-CN"/>
        </w:rPr>
        <w:t>few overlapping symbols.</w:t>
      </w:r>
    </w:p>
    <w:p w14:paraId="4FDB7D45" w14:textId="77777777" w:rsidR="0038574B" w:rsidRDefault="00093CA8">
      <w:pPr>
        <w:snapToGrid w:val="0"/>
        <w:spacing w:afterLines="50"/>
        <w:rPr>
          <w:i/>
          <w:iCs/>
          <w:lang w:val="en-US" w:eastAsia="zh-CN"/>
        </w:rPr>
      </w:pPr>
      <w:bookmarkStart w:id="22" w:name="OLE_LINK8"/>
      <w:bookmarkEnd w:id="19"/>
      <w:r>
        <w:rPr>
          <w:rFonts w:hint="eastAsia"/>
          <w:b/>
          <w:bCs/>
          <w:i/>
          <w:iCs/>
          <w:lang w:val="en-US" w:eastAsia="zh-CN"/>
        </w:rPr>
        <w:t xml:space="preserve">Proposal 6: </w:t>
      </w:r>
      <w:r>
        <w:rPr>
          <w:rFonts w:hint="eastAsia"/>
          <w:i/>
          <w:iCs/>
          <w:lang w:val="en-US" w:eastAsia="zh-CN"/>
        </w:rPr>
        <w:t>New conditions and methods should be considered for multiplexing overlapping PUCCHs containing URLLC PUCCH in one PUCCH (denoted as a new PUCCH), for example:</w:t>
      </w:r>
    </w:p>
    <w:p w14:paraId="3261B195" w14:textId="77777777" w:rsidR="0038574B" w:rsidRDefault="00093CA8">
      <w:pPr>
        <w:numPr>
          <w:ilvl w:val="0"/>
          <w:numId w:val="15"/>
        </w:numPr>
        <w:snapToGrid w:val="0"/>
        <w:spacing w:afterLines="50"/>
        <w:ind w:left="840"/>
        <w:rPr>
          <w:i/>
          <w:iCs/>
          <w:lang w:val="en-US" w:eastAsia="zh-CN"/>
        </w:rPr>
      </w:pPr>
      <w:r>
        <w:rPr>
          <w:rFonts w:hint="eastAsia"/>
          <w:i/>
          <w:iCs/>
          <w:lang w:val="en-US" w:eastAsia="zh-CN"/>
        </w:rPr>
        <w:t>The end of the new PUCCH is no later than the end of the URLLC PUCCH.</w:t>
      </w:r>
    </w:p>
    <w:p w14:paraId="68E68215" w14:textId="77777777" w:rsidR="0038574B" w:rsidRDefault="00093CA8">
      <w:pPr>
        <w:numPr>
          <w:ilvl w:val="0"/>
          <w:numId w:val="15"/>
        </w:numPr>
        <w:snapToGrid w:val="0"/>
        <w:spacing w:afterLines="50"/>
        <w:ind w:left="840"/>
        <w:rPr>
          <w:i/>
          <w:iCs/>
          <w:lang w:val="en-US" w:eastAsia="zh-CN"/>
        </w:rPr>
      </w:pPr>
      <w:r>
        <w:rPr>
          <w:rFonts w:hint="eastAsia"/>
          <w:i/>
          <w:iCs/>
          <w:lang w:val="en-US" w:eastAsia="zh-CN"/>
        </w:rPr>
        <w:t>Th</w:t>
      </w:r>
      <w:r>
        <w:rPr>
          <w:i/>
          <w:iCs/>
          <w:lang w:val="en-US" w:eastAsia="zh-CN"/>
        </w:rPr>
        <w:t>e URLLC UCI and eMBB can be independently encoded,</w:t>
      </w:r>
      <w:r>
        <w:rPr>
          <w:rFonts w:hint="eastAsia"/>
          <w:i/>
          <w:iCs/>
          <w:lang w:val="en-US" w:eastAsia="zh-CN"/>
        </w:rPr>
        <w:t xml:space="preserve"> and then they are transmitted using the new PUCCH resource.</w:t>
      </w:r>
    </w:p>
    <w:p w14:paraId="6E19617A" w14:textId="77777777" w:rsidR="0038574B" w:rsidRDefault="00093CA8">
      <w:pPr>
        <w:numPr>
          <w:ilvl w:val="0"/>
          <w:numId w:val="15"/>
        </w:numPr>
        <w:snapToGrid w:val="0"/>
        <w:spacing w:afterLines="50"/>
        <w:ind w:left="840"/>
        <w:rPr>
          <w:i/>
          <w:iCs/>
          <w:lang w:val="en-US" w:eastAsia="zh-CN"/>
        </w:rPr>
      </w:pPr>
      <w:r>
        <w:rPr>
          <w:rFonts w:hint="eastAsia"/>
          <w:i/>
          <w:iCs/>
          <w:lang w:val="en-US" w:eastAsia="zh-CN"/>
        </w:rPr>
        <w:t>The URLLC PUCCH can be transmitted through the punctured eMBB PUCCH in overlapping symbols.</w:t>
      </w:r>
    </w:p>
    <w:bookmarkEnd w:id="22"/>
    <w:p w14:paraId="5EBD7D34" w14:textId="77777777" w:rsidR="0038574B" w:rsidRDefault="00093CA8">
      <w:pPr>
        <w:pStyle w:val="1"/>
        <w:snapToGrid w:val="0"/>
        <w:spacing w:beforeLines="0" w:afterLines="50" w:after="180"/>
        <w:rPr>
          <w:lang w:val="en-US"/>
        </w:rPr>
      </w:pPr>
      <w:r>
        <w:rPr>
          <w:rFonts w:hint="eastAsia"/>
          <w:lang w:val="en-US"/>
        </w:rPr>
        <w:t>Conclusions</w:t>
      </w:r>
    </w:p>
    <w:p w14:paraId="267925B5" w14:textId="77777777" w:rsidR="0038574B" w:rsidRDefault="00093CA8">
      <w:pPr>
        <w:spacing w:after="120"/>
        <w:rPr>
          <w:rFonts w:eastAsia="宋体"/>
          <w:lang w:val="en-US" w:eastAsia="zh-CN"/>
        </w:rPr>
      </w:pPr>
      <w:r>
        <w:rPr>
          <w:rFonts w:eastAsia="宋体" w:hint="eastAsia"/>
          <w:lang w:val="en-US" w:eastAsia="zh-CN"/>
        </w:rPr>
        <w:t>According to the analysis given above, we have the following observations and proposals:</w:t>
      </w:r>
    </w:p>
    <w:p w14:paraId="10A86739" w14:textId="77777777" w:rsidR="0038574B" w:rsidRDefault="00093CA8">
      <w:pPr>
        <w:snapToGrid w:val="0"/>
        <w:rPr>
          <w:rFonts w:eastAsiaTheme="minorEastAsia"/>
          <w:i/>
          <w:iCs/>
          <w:lang w:val="en-US" w:eastAsia="zh-CN"/>
        </w:rPr>
      </w:pPr>
      <w:r>
        <w:rPr>
          <w:rFonts w:eastAsia="宋体" w:hint="eastAsia"/>
          <w:b/>
          <w:bCs/>
          <w:i/>
          <w:iCs/>
          <w:lang w:val="en-US" w:eastAsia="zh-CN"/>
        </w:rPr>
        <w:t xml:space="preserve">Proposal 1: </w:t>
      </w:r>
      <w:r>
        <w:rPr>
          <w:rFonts w:eastAsiaTheme="minorEastAsia" w:hint="eastAsia"/>
          <w:i/>
          <w:iCs/>
          <w:lang w:val="en-US" w:eastAsia="zh-CN"/>
        </w:rPr>
        <w:t xml:space="preserve">Type I HARQ-ACK codebook based on sub-slot </w:t>
      </w:r>
      <w:r>
        <w:rPr>
          <w:rFonts w:eastAsia="宋体" w:hint="eastAsia"/>
          <w:i/>
          <w:iCs/>
          <w:lang w:eastAsia="zh-CN"/>
        </w:rPr>
        <w:t>construction</w:t>
      </w:r>
      <w:r>
        <w:rPr>
          <w:rFonts w:eastAsia="宋体" w:hint="eastAsia"/>
          <w:i/>
          <w:iCs/>
          <w:lang w:val="en-US" w:eastAsia="zh-CN"/>
        </w:rPr>
        <w:t xml:space="preserve"> </w:t>
      </w:r>
      <w:r>
        <w:rPr>
          <w:rFonts w:eastAsiaTheme="minorEastAsia" w:hint="eastAsia"/>
          <w:i/>
          <w:iCs/>
          <w:lang w:val="en-US" w:eastAsia="zh-CN"/>
        </w:rPr>
        <w:t>should be supported Rel-16 URLLC.</w:t>
      </w:r>
    </w:p>
    <w:p w14:paraId="278CC0B6" w14:textId="77777777" w:rsidR="0038574B" w:rsidRDefault="00093CA8">
      <w:pPr>
        <w:snapToGrid w:val="0"/>
        <w:spacing w:after="120"/>
        <w:rPr>
          <w:rFonts w:eastAsiaTheme="minorEastAsia"/>
          <w:b/>
          <w:bCs/>
          <w:i/>
          <w:iCs/>
          <w:lang w:val="en-US" w:eastAsia="zh-CN"/>
        </w:rPr>
      </w:pPr>
      <w:r>
        <w:rPr>
          <w:rFonts w:eastAsiaTheme="minorEastAsia" w:hint="eastAsia"/>
          <w:b/>
          <w:bCs/>
          <w:i/>
          <w:iCs/>
          <w:lang w:eastAsia="zh-CN"/>
        </w:rPr>
        <w:t>Proposal</w:t>
      </w:r>
      <w:r>
        <w:rPr>
          <w:rFonts w:eastAsiaTheme="minorEastAsia" w:hint="eastAsia"/>
          <w:b/>
          <w:bCs/>
          <w:i/>
          <w:iCs/>
          <w:lang w:val="en-US" w:eastAsia="zh-CN"/>
        </w:rPr>
        <w:t xml:space="preserve"> 2</w:t>
      </w:r>
      <w:r>
        <w:rPr>
          <w:rFonts w:eastAsiaTheme="minorEastAsia" w:hint="eastAsia"/>
          <w:b/>
          <w:bCs/>
          <w:i/>
          <w:iCs/>
          <w:lang w:eastAsia="zh-CN"/>
        </w:rPr>
        <w:t xml:space="preserve">: </w:t>
      </w:r>
      <w:r>
        <w:rPr>
          <w:rFonts w:eastAsiaTheme="minorEastAsia" w:hint="eastAsia"/>
          <w:i/>
          <w:iCs/>
          <w:lang w:eastAsia="zh-CN"/>
        </w:rPr>
        <w:t>For supporting multiple PUCCHs for HARQ-ACK within a slot</w:t>
      </w:r>
      <w:r>
        <w:rPr>
          <w:rFonts w:eastAsiaTheme="minorEastAsia" w:hint="eastAsia"/>
          <w:i/>
          <w:iCs/>
          <w:lang w:val="en-US" w:eastAsia="zh-CN"/>
        </w:rPr>
        <w:t>:</w:t>
      </w:r>
    </w:p>
    <w:p w14:paraId="5DC9D923" w14:textId="77777777" w:rsidR="0038574B" w:rsidRDefault="00093CA8">
      <w:pPr>
        <w:numPr>
          <w:ilvl w:val="0"/>
          <w:numId w:val="7"/>
        </w:numPr>
        <w:snapToGrid w:val="0"/>
        <w:spacing w:after="120"/>
        <w:ind w:left="840"/>
        <w:rPr>
          <w:rFonts w:eastAsiaTheme="minorEastAsia"/>
          <w:i/>
          <w:iCs/>
          <w:lang w:eastAsia="zh-CN"/>
        </w:rPr>
      </w:pPr>
      <w:r>
        <w:rPr>
          <w:rFonts w:eastAsiaTheme="minorEastAsia" w:hint="eastAsia"/>
          <w:i/>
          <w:iCs/>
          <w:lang w:val="en-US" w:eastAsia="zh-CN"/>
        </w:rPr>
        <w:t>A DL slot should also be divided into sub-slots, similar to UL slots.</w:t>
      </w:r>
    </w:p>
    <w:p w14:paraId="239BF772" w14:textId="77777777" w:rsidR="0038574B" w:rsidRDefault="00093CA8">
      <w:pPr>
        <w:numPr>
          <w:ilvl w:val="0"/>
          <w:numId w:val="7"/>
        </w:numPr>
        <w:snapToGrid w:val="0"/>
        <w:spacing w:after="120"/>
        <w:ind w:left="840"/>
        <w:rPr>
          <w:rFonts w:eastAsiaTheme="minorEastAsia"/>
          <w:i/>
          <w:iCs/>
          <w:lang w:val="en-US" w:eastAsia="zh-CN"/>
        </w:rPr>
      </w:pPr>
      <w:r>
        <w:rPr>
          <w:rFonts w:eastAsiaTheme="minorEastAsia" w:hint="eastAsia"/>
          <w:i/>
          <w:iCs/>
          <w:lang w:val="en-US" w:eastAsia="zh-CN"/>
        </w:rPr>
        <w:t>The PDSCH-to-sub-slot association is determined based on the PDSCH ending symbol.</w:t>
      </w:r>
    </w:p>
    <w:p w14:paraId="3170A130" w14:textId="77777777" w:rsidR="0038574B" w:rsidRDefault="00093CA8">
      <w:pPr>
        <w:numPr>
          <w:ilvl w:val="0"/>
          <w:numId w:val="7"/>
        </w:numPr>
        <w:snapToGrid w:val="0"/>
        <w:spacing w:after="120"/>
        <w:ind w:left="840"/>
        <w:rPr>
          <w:rFonts w:eastAsiaTheme="minorEastAsia"/>
          <w:i/>
          <w:iCs/>
          <w:lang w:val="en-US" w:eastAsia="zh-CN"/>
        </w:rPr>
      </w:pPr>
      <w:r>
        <w:rPr>
          <w:rFonts w:eastAsiaTheme="minorEastAsia" w:hint="eastAsia"/>
          <w:i/>
          <w:iCs/>
          <w:lang w:val="en-US" w:eastAsia="zh-CN"/>
        </w:rPr>
        <w:lastRenderedPageBreak/>
        <w:t xml:space="preserve">The number of sub-slots is one of 2, 4, 7, and 14 in UL slot. </w:t>
      </w:r>
    </w:p>
    <w:p w14:paraId="48E480EF" w14:textId="77777777" w:rsidR="0038574B" w:rsidRDefault="00093CA8">
      <w:pPr>
        <w:numPr>
          <w:ilvl w:val="0"/>
          <w:numId w:val="7"/>
        </w:numPr>
        <w:snapToGrid w:val="0"/>
        <w:spacing w:after="120"/>
        <w:ind w:left="840"/>
        <w:rPr>
          <w:rFonts w:eastAsiaTheme="minorEastAsia"/>
          <w:i/>
          <w:iCs/>
          <w:lang w:val="en-US" w:eastAsia="zh-CN"/>
        </w:rPr>
      </w:pPr>
      <w:r>
        <w:rPr>
          <w:rFonts w:eastAsiaTheme="minorEastAsia" w:hint="eastAsia"/>
          <w:i/>
          <w:iCs/>
          <w:lang w:val="en-US" w:eastAsia="zh-CN"/>
        </w:rPr>
        <w:t>The PUCCH resource configuration can be slot-based or subslot-based. And subslot-based PUCCH configuration is more preferred.</w:t>
      </w:r>
    </w:p>
    <w:p w14:paraId="01332A25" w14:textId="77777777" w:rsidR="0038574B" w:rsidRDefault="00093CA8">
      <w:pPr>
        <w:numPr>
          <w:ilvl w:val="0"/>
          <w:numId w:val="7"/>
        </w:numPr>
        <w:snapToGrid w:val="0"/>
        <w:spacing w:after="120"/>
        <w:ind w:left="840"/>
        <w:rPr>
          <w:rFonts w:eastAsiaTheme="minorEastAsia"/>
          <w:i/>
          <w:iCs/>
          <w:lang w:val="en-US" w:eastAsia="zh-CN"/>
        </w:rPr>
      </w:pPr>
      <w:r>
        <w:rPr>
          <w:rFonts w:eastAsiaTheme="minorEastAsia" w:hint="eastAsia"/>
          <w:i/>
          <w:iCs/>
          <w:lang w:val="en-US" w:eastAsia="zh-CN"/>
        </w:rPr>
        <w:t xml:space="preserve">For Type II HARQ-ACK codebook, a new field in DCI or a predefined RNTI should be </w:t>
      </w:r>
      <w:r>
        <w:rPr>
          <w:rFonts w:eastAsia="宋体" w:hint="eastAsia"/>
          <w:i/>
          <w:iCs/>
          <w:lang w:val="en-US" w:eastAsia="zh-CN"/>
        </w:rPr>
        <w:t>supported</w:t>
      </w:r>
      <w:r>
        <w:rPr>
          <w:rFonts w:eastAsiaTheme="minorEastAsia" w:hint="eastAsia"/>
          <w:i/>
          <w:iCs/>
          <w:lang w:val="en-US" w:eastAsia="zh-CN"/>
        </w:rPr>
        <w:t xml:space="preserve"> to identify a HARQ-ACK codebook for dynamically-scheduled PDSCHs.</w:t>
      </w:r>
    </w:p>
    <w:p w14:paraId="22E46E56" w14:textId="77777777" w:rsidR="0038574B" w:rsidRDefault="00093CA8">
      <w:pPr>
        <w:numPr>
          <w:ilvl w:val="0"/>
          <w:numId w:val="7"/>
        </w:numPr>
        <w:snapToGrid w:val="0"/>
        <w:spacing w:after="120"/>
        <w:ind w:left="840"/>
        <w:rPr>
          <w:rFonts w:eastAsiaTheme="minorEastAsia"/>
          <w:i/>
          <w:iCs/>
          <w:sz w:val="21"/>
          <w:szCs w:val="22"/>
          <w:lang w:val="en-US" w:eastAsia="zh-CN"/>
        </w:rPr>
      </w:pPr>
      <w:r>
        <w:rPr>
          <w:rFonts w:eastAsiaTheme="minorEastAsia" w:hint="eastAsia"/>
          <w:i/>
          <w:iCs/>
          <w:lang w:val="en-US" w:eastAsia="zh-CN"/>
        </w:rPr>
        <w:t>For Type I HARQ-ACK codebook, the duration of the PDSCH can be used to identify a HARQ-ACK codebook.</w:t>
      </w:r>
    </w:p>
    <w:p w14:paraId="3069A91E" w14:textId="368F72F8" w:rsidR="0038574B" w:rsidRDefault="00093CA8">
      <w:pPr>
        <w:numPr>
          <w:ilvl w:val="0"/>
          <w:numId w:val="8"/>
        </w:numPr>
        <w:snapToGrid w:val="0"/>
        <w:spacing w:after="120"/>
        <w:ind w:left="1260"/>
        <w:rPr>
          <w:rFonts w:eastAsiaTheme="minorEastAsia"/>
          <w:i/>
          <w:iCs/>
          <w:sz w:val="21"/>
          <w:szCs w:val="22"/>
          <w:lang w:val="en-US" w:eastAsia="zh-CN"/>
        </w:rPr>
      </w:pPr>
      <w:r>
        <w:rPr>
          <w:rFonts w:eastAsia="宋体" w:hint="eastAsia"/>
          <w:i/>
          <w:iCs/>
          <w:lang w:val="en-US" w:eastAsia="zh-CN"/>
        </w:rPr>
        <w:t>A</w:t>
      </w:r>
      <w:r>
        <w:rPr>
          <w:rFonts w:eastAsia="宋体" w:hint="eastAsia"/>
          <w:i/>
          <w:iCs/>
          <w:lang w:eastAsia="zh-CN"/>
        </w:rPr>
        <w:t xml:space="preserve"> PDSCH candidate resource with a</w:t>
      </w:r>
      <w:r w:rsidR="008650B7">
        <w:rPr>
          <w:rFonts w:eastAsia="宋体"/>
          <w:i/>
          <w:iCs/>
          <w:lang w:eastAsia="zh-CN"/>
        </w:rPr>
        <w:t xml:space="preserve"> duration of</w:t>
      </w:r>
      <w:r>
        <w:rPr>
          <w:rFonts w:eastAsia="宋体" w:hint="eastAsia"/>
          <w:i/>
          <w:iCs/>
          <w:lang w:eastAsia="zh-CN"/>
        </w:rPr>
        <w:t xml:space="preserve"> </w:t>
      </w:r>
      <w:r w:rsidR="008650B7">
        <w:rPr>
          <w:rFonts w:eastAsia="宋体"/>
          <w:i/>
          <w:iCs/>
          <w:lang w:eastAsia="zh-CN"/>
        </w:rPr>
        <w:t xml:space="preserve">N </w:t>
      </w:r>
      <w:r>
        <w:rPr>
          <w:rFonts w:eastAsia="宋体" w:hint="eastAsia"/>
          <w:i/>
          <w:iCs/>
          <w:lang w:eastAsia="zh-CN"/>
        </w:rPr>
        <w:t>symbol</w:t>
      </w:r>
      <w:r w:rsidR="008650B7">
        <w:rPr>
          <w:rFonts w:eastAsia="宋体"/>
          <w:i/>
          <w:iCs/>
          <w:lang w:eastAsia="zh-CN"/>
        </w:rPr>
        <w:t>s</w:t>
      </w:r>
      <w:r>
        <w:rPr>
          <w:rFonts w:eastAsia="宋体" w:hint="eastAsia"/>
          <w:i/>
          <w:iCs/>
          <w:lang w:eastAsia="zh-CN"/>
        </w:rPr>
        <w:t xml:space="preserve"> or less is regarded as one HARQ-ACK codebook</w:t>
      </w:r>
      <w:r>
        <w:rPr>
          <w:rFonts w:eastAsia="宋体" w:hint="eastAsia"/>
          <w:i/>
          <w:iCs/>
          <w:lang w:val="en-US" w:eastAsia="zh-CN"/>
        </w:rPr>
        <w:t>; A</w:t>
      </w:r>
      <w:r>
        <w:rPr>
          <w:rFonts w:eastAsia="宋体" w:hint="eastAsia"/>
          <w:i/>
          <w:iCs/>
          <w:lang w:eastAsia="zh-CN"/>
        </w:rPr>
        <w:t xml:space="preserve"> PDSCH candidate resource with a </w:t>
      </w:r>
      <w:r w:rsidR="008650B7">
        <w:rPr>
          <w:rFonts w:eastAsia="宋体"/>
          <w:i/>
          <w:iCs/>
          <w:lang w:eastAsia="zh-CN"/>
        </w:rPr>
        <w:t xml:space="preserve">duration </w:t>
      </w:r>
      <w:r>
        <w:rPr>
          <w:rFonts w:eastAsia="宋体" w:hint="eastAsia"/>
          <w:i/>
          <w:iCs/>
          <w:lang w:eastAsia="zh-CN"/>
        </w:rPr>
        <w:t xml:space="preserve">greater than </w:t>
      </w:r>
      <w:r>
        <w:rPr>
          <w:rFonts w:eastAsia="宋体" w:hint="eastAsia"/>
          <w:i/>
          <w:iCs/>
          <w:lang w:val="en-US" w:eastAsia="zh-CN"/>
        </w:rPr>
        <w:t>N</w:t>
      </w:r>
      <w:r w:rsidR="008650B7">
        <w:rPr>
          <w:rFonts w:eastAsia="宋体"/>
          <w:i/>
          <w:iCs/>
          <w:lang w:val="en-US" w:eastAsia="zh-CN"/>
        </w:rPr>
        <w:t xml:space="preserve"> symbols</w:t>
      </w:r>
      <w:r>
        <w:rPr>
          <w:rFonts w:eastAsia="宋体" w:hint="eastAsia"/>
          <w:i/>
          <w:iCs/>
          <w:lang w:eastAsia="zh-CN"/>
        </w:rPr>
        <w:t xml:space="preserve"> is regarded as another HARQ-ACK codebook.</w:t>
      </w:r>
      <w:r>
        <w:rPr>
          <w:rFonts w:eastAsia="宋体" w:hint="eastAsia"/>
          <w:i/>
          <w:iCs/>
          <w:lang w:val="en-US" w:eastAsia="zh-CN"/>
        </w:rPr>
        <w:t xml:space="preserve"> E.g., N=4.</w:t>
      </w:r>
    </w:p>
    <w:p w14:paraId="6089BB00" w14:textId="77777777" w:rsidR="0038574B" w:rsidRDefault="00093CA8">
      <w:pPr>
        <w:numPr>
          <w:ilvl w:val="0"/>
          <w:numId w:val="7"/>
        </w:numPr>
        <w:snapToGrid w:val="0"/>
        <w:spacing w:after="120"/>
        <w:ind w:left="840"/>
        <w:rPr>
          <w:rFonts w:eastAsiaTheme="minorEastAsia"/>
          <w:i/>
          <w:iCs/>
          <w:sz w:val="21"/>
          <w:szCs w:val="22"/>
          <w:lang w:val="en-US" w:eastAsia="zh-CN"/>
        </w:rPr>
      </w:pPr>
      <w:r>
        <w:rPr>
          <w:rFonts w:eastAsiaTheme="minorEastAsia" w:hint="eastAsia"/>
          <w:i/>
          <w:iCs/>
          <w:lang w:val="en-US" w:eastAsia="zh-CN"/>
        </w:rPr>
        <w:t>For SPS PDSCH (including SPS release PDCCH), the duration of the PDSCH can be used to identify a HARQ-ACK codebook.</w:t>
      </w:r>
    </w:p>
    <w:p w14:paraId="1ED7E20E" w14:textId="77777777" w:rsidR="0038574B" w:rsidRDefault="00093CA8">
      <w:pPr>
        <w:snapToGrid w:val="0"/>
        <w:spacing w:after="120"/>
        <w:rPr>
          <w:i/>
          <w:iCs/>
          <w:lang w:val="en-US" w:eastAsia="zh-CN"/>
        </w:rPr>
      </w:pPr>
      <w:r>
        <w:rPr>
          <w:rFonts w:hint="eastAsia"/>
          <w:b/>
          <w:bCs/>
          <w:i/>
          <w:iCs/>
          <w:lang w:val="en-US" w:eastAsia="zh-CN"/>
        </w:rPr>
        <w:t xml:space="preserve">Proposal 3: </w:t>
      </w:r>
      <w:r>
        <w:rPr>
          <w:rFonts w:hint="eastAsia"/>
          <w:i/>
          <w:iCs/>
          <w:lang w:val="en-US" w:eastAsia="zh-CN"/>
        </w:rPr>
        <w:t>For supporting multiple PUCCHs for HARQ-ACK within a slot for constructing HARQ-ACK codebook, K1 is defined following R15 approach but in unit of sub-slot. Detailed requirements include:</w:t>
      </w:r>
    </w:p>
    <w:p w14:paraId="5B07F638" w14:textId="77777777" w:rsidR="0038574B" w:rsidRDefault="00093CA8">
      <w:pPr>
        <w:numPr>
          <w:ilvl w:val="0"/>
          <w:numId w:val="11"/>
        </w:numPr>
        <w:snapToGrid w:val="0"/>
        <w:spacing w:after="120"/>
        <w:ind w:left="840"/>
        <w:rPr>
          <w:i/>
          <w:iCs/>
          <w:lang w:val="en-US" w:eastAsia="zh-CN"/>
        </w:rPr>
      </w:pPr>
      <w:r>
        <w:rPr>
          <w:rFonts w:hint="eastAsia"/>
          <w:i/>
          <w:iCs/>
          <w:lang w:val="en-US" w:eastAsia="zh-CN"/>
        </w:rPr>
        <w:t>The same or different PUCCH resources can be allocated for different HARQ-ACK codebooks according to the actual scheduling requirements.</w:t>
      </w:r>
    </w:p>
    <w:p w14:paraId="5B7DB8F4" w14:textId="77777777" w:rsidR="0038574B" w:rsidRDefault="00093CA8">
      <w:pPr>
        <w:numPr>
          <w:ilvl w:val="0"/>
          <w:numId w:val="12"/>
        </w:numPr>
        <w:snapToGrid w:val="0"/>
        <w:spacing w:after="120"/>
        <w:ind w:left="1260"/>
        <w:rPr>
          <w:i/>
          <w:iCs/>
          <w:lang w:val="en-US" w:eastAsia="zh-CN"/>
        </w:rPr>
      </w:pPr>
      <w:r>
        <w:rPr>
          <w:rFonts w:hint="eastAsia"/>
          <w:i/>
          <w:iCs/>
          <w:lang w:val="en-US" w:eastAsia="zh-CN"/>
        </w:rPr>
        <w:t>If the same PUCCH resource is allocated, different HARQ-ACK codebooks should be multiplexed in this PUCCH. FFS: Details of different HARQ-ACK codebook multiplexing.</w:t>
      </w:r>
    </w:p>
    <w:p w14:paraId="012D5717" w14:textId="77777777" w:rsidR="0038574B" w:rsidRDefault="00093CA8">
      <w:pPr>
        <w:numPr>
          <w:ilvl w:val="0"/>
          <w:numId w:val="12"/>
        </w:numPr>
        <w:snapToGrid w:val="0"/>
        <w:spacing w:after="120"/>
        <w:ind w:left="1260"/>
        <w:rPr>
          <w:i/>
          <w:iCs/>
          <w:lang w:val="en-US" w:eastAsia="zh-CN"/>
        </w:rPr>
      </w:pPr>
      <w:r>
        <w:rPr>
          <w:rFonts w:hint="eastAsia"/>
          <w:i/>
          <w:iCs/>
          <w:lang w:val="en-US" w:eastAsia="zh-CN"/>
        </w:rPr>
        <w:t>If different and overlapping PUCCH resources are allocated, the new conditions can be considered for PUCCH multiplexing, for example, when a new PUCCH satisfies the requirements of the URLLC in terms of delay and performance.</w:t>
      </w:r>
    </w:p>
    <w:p w14:paraId="4372B6CA" w14:textId="77777777" w:rsidR="0038574B" w:rsidRDefault="00093CA8">
      <w:pPr>
        <w:numPr>
          <w:ilvl w:val="0"/>
          <w:numId w:val="11"/>
        </w:numPr>
        <w:snapToGrid w:val="0"/>
        <w:spacing w:after="120"/>
        <w:ind w:left="840"/>
        <w:rPr>
          <w:i/>
          <w:iCs/>
          <w:lang w:val="en-US" w:eastAsia="zh-CN"/>
        </w:rPr>
      </w:pPr>
      <w:r>
        <w:rPr>
          <w:rFonts w:hint="eastAsia"/>
          <w:i/>
          <w:iCs/>
          <w:lang w:val="en-US" w:eastAsia="zh-CN"/>
        </w:rPr>
        <w:t>The above requirements apply to both Type I and Type II HARQ-ACK codebook.</w:t>
      </w:r>
    </w:p>
    <w:p w14:paraId="22DB4E62" w14:textId="77777777" w:rsidR="0038574B" w:rsidRDefault="00093CA8">
      <w:pPr>
        <w:snapToGrid w:val="0"/>
        <w:spacing w:after="120"/>
        <w:rPr>
          <w:i/>
          <w:iCs/>
          <w:lang w:val="en-US" w:eastAsia="zh-CN"/>
        </w:rPr>
      </w:pPr>
      <w:r>
        <w:rPr>
          <w:rFonts w:hint="eastAsia"/>
          <w:b/>
          <w:bCs/>
          <w:i/>
          <w:iCs/>
          <w:lang w:val="en-US" w:eastAsia="zh-CN"/>
        </w:rPr>
        <w:t xml:space="preserve">Proposal 4: </w:t>
      </w:r>
      <w:r>
        <w:rPr>
          <w:rFonts w:hint="eastAsia"/>
          <w:i/>
          <w:iCs/>
          <w:lang w:val="en-US" w:eastAsia="zh-CN"/>
        </w:rPr>
        <w:t>For the construction of multiple HARQ-ACK codebooks, each HARQ-ACK codebook should not be limited to contain HARQ-ACKs for only one type of service and should be left to the base station for implementation.</w:t>
      </w:r>
    </w:p>
    <w:p w14:paraId="525AD33A" w14:textId="77777777" w:rsidR="0038574B" w:rsidRDefault="00093CA8">
      <w:pPr>
        <w:spacing w:line="240" w:lineRule="exact"/>
        <w:rPr>
          <w:i/>
          <w:iCs/>
          <w:lang w:val="en-US" w:eastAsia="zh-CN"/>
        </w:rPr>
      </w:pPr>
      <w:r>
        <w:rPr>
          <w:rFonts w:hint="eastAsia"/>
          <w:b/>
          <w:bCs/>
          <w:i/>
          <w:iCs/>
          <w:lang w:val="en-US" w:eastAsia="zh-CN"/>
        </w:rPr>
        <w:t xml:space="preserve">Proposal 5: </w:t>
      </w:r>
      <w:r>
        <w:rPr>
          <w:rFonts w:hint="eastAsia"/>
          <w:i/>
          <w:iCs/>
          <w:lang w:val="en-US" w:eastAsia="zh-CN"/>
        </w:rPr>
        <w:t>R</w:t>
      </w:r>
      <w:r>
        <w:rPr>
          <w:i/>
          <w:iCs/>
          <w:lang w:val="en-US" w:eastAsia="zh-CN"/>
        </w:rPr>
        <w:t>AN</w:t>
      </w:r>
      <w:r>
        <w:rPr>
          <w:rFonts w:hint="eastAsia"/>
          <w:i/>
          <w:iCs/>
          <w:lang w:val="en-US" w:eastAsia="zh-CN"/>
        </w:rPr>
        <w:t>1 should consider the following solution</w:t>
      </w:r>
      <w:r>
        <w:rPr>
          <w:i/>
          <w:iCs/>
          <w:lang w:val="en-US" w:eastAsia="zh-CN"/>
        </w:rPr>
        <w:t>s</w:t>
      </w:r>
      <w:r>
        <w:rPr>
          <w:rFonts w:hint="eastAsia"/>
          <w:i/>
          <w:iCs/>
          <w:lang w:val="en-US" w:eastAsia="zh-CN"/>
        </w:rPr>
        <w:t xml:space="preserve"> to resolve the UL data/control resource collision with different service types:</w:t>
      </w:r>
    </w:p>
    <w:p w14:paraId="016638CF" w14:textId="77777777" w:rsidR="0038574B" w:rsidRDefault="00093CA8">
      <w:pPr>
        <w:numPr>
          <w:ilvl w:val="0"/>
          <w:numId w:val="13"/>
        </w:numPr>
        <w:spacing w:line="240" w:lineRule="exact"/>
        <w:ind w:left="840"/>
        <w:rPr>
          <w:i/>
          <w:iCs/>
          <w:lang w:val="en-US" w:eastAsia="zh-CN"/>
        </w:rPr>
      </w:pPr>
      <w:r>
        <w:rPr>
          <w:rFonts w:hint="eastAsia"/>
          <w:i/>
          <w:iCs/>
          <w:lang w:val="en-US" w:eastAsia="zh-CN"/>
        </w:rPr>
        <w:t>If the eMBB UCI is to be multiplexed on the URLLC PUSCH, the gNB can set beta &lt; 1 or even 0. However, R</w:t>
      </w:r>
      <w:r>
        <w:rPr>
          <w:i/>
          <w:iCs/>
          <w:lang w:val="en-US" w:eastAsia="zh-CN"/>
        </w:rPr>
        <w:t>AN</w:t>
      </w:r>
      <w:r>
        <w:rPr>
          <w:rFonts w:hint="eastAsia"/>
          <w:i/>
          <w:iCs/>
          <w:lang w:val="en-US" w:eastAsia="zh-CN"/>
        </w:rPr>
        <w:t>1 should consider the transmission performance and opportunities of eMBB UCI.</w:t>
      </w:r>
    </w:p>
    <w:p w14:paraId="499DFD6B" w14:textId="77777777" w:rsidR="0038574B" w:rsidRDefault="00093CA8">
      <w:pPr>
        <w:numPr>
          <w:ilvl w:val="0"/>
          <w:numId w:val="13"/>
        </w:numPr>
        <w:spacing w:line="240" w:lineRule="exact"/>
        <w:ind w:left="840"/>
        <w:rPr>
          <w:i/>
          <w:iCs/>
          <w:lang w:val="en-US" w:eastAsia="zh-CN"/>
        </w:rPr>
      </w:pPr>
      <w:r>
        <w:rPr>
          <w:rFonts w:hint="eastAsia"/>
          <w:i/>
          <w:iCs/>
          <w:lang w:val="en-US" w:eastAsia="zh-CN"/>
        </w:rPr>
        <w:t>URLLC PUCCH is transmitted through the punctured eMBB PUSCH in overlapping symbols.</w:t>
      </w:r>
    </w:p>
    <w:p w14:paraId="4D0FCFC2" w14:textId="77777777" w:rsidR="0038574B" w:rsidRDefault="00093CA8">
      <w:pPr>
        <w:snapToGrid w:val="0"/>
        <w:spacing w:afterLines="50"/>
        <w:rPr>
          <w:i/>
          <w:iCs/>
          <w:lang w:val="en-US" w:eastAsia="zh-CN"/>
        </w:rPr>
      </w:pPr>
      <w:r>
        <w:rPr>
          <w:rFonts w:hint="eastAsia"/>
          <w:b/>
          <w:bCs/>
          <w:i/>
          <w:iCs/>
          <w:lang w:val="en-US" w:eastAsia="zh-CN"/>
        </w:rPr>
        <w:t xml:space="preserve">Proposal 6: </w:t>
      </w:r>
      <w:r>
        <w:rPr>
          <w:rFonts w:hint="eastAsia"/>
          <w:i/>
          <w:iCs/>
          <w:lang w:val="en-US" w:eastAsia="zh-CN"/>
        </w:rPr>
        <w:t>New conditions and methods should be considered for multiplexing overlapping PUCCHs containing URLLC PUCCH in one PUCCH (denoted as a new PUCCH), for example:</w:t>
      </w:r>
    </w:p>
    <w:p w14:paraId="72A21B44" w14:textId="77777777" w:rsidR="0038574B" w:rsidRDefault="00093CA8">
      <w:pPr>
        <w:numPr>
          <w:ilvl w:val="0"/>
          <w:numId w:val="15"/>
        </w:numPr>
        <w:snapToGrid w:val="0"/>
        <w:spacing w:afterLines="50"/>
        <w:ind w:left="840"/>
        <w:rPr>
          <w:i/>
          <w:iCs/>
          <w:lang w:val="en-US" w:eastAsia="zh-CN"/>
        </w:rPr>
      </w:pPr>
      <w:r>
        <w:rPr>
          <w:rFonts w:hint="eastAsia"/>
          <w:i/>
          <w:iCs/>
          <w:lang w:val="en-US" w:eastAsia="zh-CN"/>
        </w:rPr>
        <w:t>The end of the new PUCCH is no later than the end of the URLLC PUCCH.</w:t>
      </w:r>
    </w:p>
    <w:p w14:paraId="4FFCFF15" w14:textId="77777777" w:rsidR="0038574B" w:rsidRDefault="00093CA8">
      <w:pPr>
        <w:numPr>
          <w:ilvl w:val="0"/>
          <w:numId w:val="15"/>
        </w:numPr>
        <w:snapToGrid w:val="0"/>
        <w:spacing w:afterLines="50"/>
        <w:ind w:left="840"/>
        <w:rPr>
          <w:i/>
          <w:iCs/>
          <w:lang w:val="en-US" w:eastAsia="zh-CN"/>
        </w:rPr>
      </w:pPr>
      <w:r>
        <w:rPr>
          <w:rFonts w:hint="eastAsia"/>
          <w:i/>
          <w:iCs/>
          <w:lang w:val="en-US" w:eastAsia="zh-CN"/>
        </w:rPr>
        <w:t>Th</w:t>
      </w:r>
      <w:r>
        <w:rPr>
          <w:i/>
          <w:iCs/>
          <w:lang w:val="en-US" w:eastAsia="zh-CN"/>
        </w:rPr>
        <w:t>e URLLC UCI and eMBB can be independently encoded,</w:t>
      </w:r>
      <w:r>
        <w:rPr>
          <w:rFonts w:hint="eastAsia"/>
          <w:i/>
          <w:iCs/>
          <w:lang w:val="en-US" w:eastAsia="zh-CN"/>
        </w:rPr>
        <w:t xml:space="preserve"> and then they are transmitted using the new PUCCH resource.</w:t>
      </w:r>
    </w:p>
    <w:p w14:paraId="37D29A60" w14:textId="77777777" w:rsidR="0038574B" w:rsidRDefault="00093CA8">
      <w:pPr>
        <w:numPr>
          <w:ilvl w:val="0"/>
          <w:numId w:val="15"/>
        </w:numPr>
        <w:snapToGrid w:val="0"/>
        <w:spacing w:afterLines="50"/>
        <w:ind w:left="840"/>
        <w:rPr>
          <w:i/>
          <w:iCs/>
          <w:lang w:val="en-US" w:eastAsia="zh-CN"/>
        </w:rPr>
      </w:pPr>
      <w:r>
        <w:rPr>
          <w:rFonts w:hint="eastAsia"/>
          <w:i/>
          <w:iCs/>
          <w:lang w:val="en-US" w:eastAsia="zh-CN"/>
        </w:rPr>
        <w:t>The URLLC PUCCH can be transmitted through the punctured eMBB PUCCH in overlapping symbols.</w:t>
      </w:r>
    </w:p>
    <w:p w14:paraId="2579353C" w14:textId="77777777" w:rsidR="0038574B" w:rsidRDefault="00093CA8">
      <w:pPr>
        <w:pStyle w:val="1"/>
        <w:snapToGrid w:val="0"/>
        <w:spacing w:beforeLines="0" w:afterLines="50" w:after="180"/>
        <w:rPr>
          <w:lang w:val="en-US"/>
        </w:rPr>
      </w:pPr>
      <w:r>
        <w:rPr>
          <w:rFonts w:hint="eastAsia"/>
          <w:lang w:val="en-US"/>
        </w:rPr>
        <w:t>Reference</w:t>
      </w:r>
    </w:p>
    <w:p w14:paraId="35FC08E7" w14:textId="3CBD373F" w:rsidR="0038574B" w:rsidRDefault="00093CA8">
      <w:pPr>
        <w:pStyle w:val="12"/>
        <w:numPr>
          <w:ilvl w:val="0"/>
          <w:numId w:val="16"/>
        </w:numPr>
        <w:snapToGrid w:val="0"/>
        <w:spacing w:line="0" w:lineRule="atLeast"/>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RAN1#96bis, Chairman </w:t>
      </w:r>
      <w:bookmarkStart w:id="23" w:name="_GoBack"/>
      <w:bookmarkEnd w:id="23"/>
      <w:r>
        <w:rPr>
          <w:rFonts w:ascii="Times New Roman" w:hAnsi="Times New Roman" w:hint="eastAsia"/>
          <w:sz w:val="20"/>
          <w:szCs w:val="20"/>
          <w:lang w:val="en-US" w:eastAsia="zh-CN"/>
        </w:rPr>
        <w:t>notes.</w:t>
      </w:r>
    </w:p>
    <w:sectPr w:rsidR="0038574B">
      <w:footerReference w:type="default" r:id="rId12"/>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13365" w14:textId="77777777" w:rsidR="0094555F" w:rsidRDefault="0094555F">
      <w:pPr>
        <w:spacing w:after="0"/>
      </w:pPr>
      <w:r>
        <w:separator/>
      </w:r>
    </w:p>
  </w:endnote>
  <w:endnote w:type="continuationSeparator" w:id="0">
    <w:p w14:paraId="20877B39" w14:textId="77777777" w:rsidR="0094555F" w:rsidRDefault="009455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C455F" w14:textId="77777777" w:rsidR="0038574B" w:rsidRDefault="00093CA8">
    <w:pPr>
      <w:pStyle w:val="ad"/>
      <w:jc w:val="center"/>
    </w:pPr>
    <w:r>
      <w:fldChar w:fldCharType="begin"/>
    </w:r>
    <w:r>
      <w:instrText xml:space="preserve"> PAGE   \* MERGEFORMAT </w:instrText>
    </w:r>
    <w:r>
      <w:fldChar w:fldCharType="separate"/>
    </w:r>
    <w:r w:rsidR="00B70423" w:rsidRPr="00B70423">
      <w:rPr>
        <w:noProof/>
        <w:lang w:val="en-US" w:eastAsia="zh-CN"/>
      </w:rPr>
      <w:t>8</w:t>
    </w:r>
    <w:r>
      <w:rPr>
        <w:lang w:val="en-US" w:eastAsia="zh-CN"/>
      </w:rPr>
      <w:fldChar w:fldCharType="end"/>
    </w:r>
  </w:p>
  <w:p w14:paraId="07BE2B8D" w14:textId="77777777" w:rsidR="0038574B" w:rsidRDefault="0038574B">
    <w:pPr>
      <w:pStyle w:val="ad"/>
    </w:pPr>
  </w:p>
  <w:p w14:paraId="25997220" w14:textId="77777777" w:rsidR="0038574B" w:rsidRDefault="003857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9D640" w14:textId="77777777" w:rsidR="0094555F" w:rsidRDefault="0094555F">
      <w:pPr>
        <w:spacing w:after="0"/>
      </w:pPr>
      <w:r>
        <w:separator/>
      </w:r>
    </w:p>
  </w:footnote>
  <w:footnote w:type="continuationSeparator" w:id="0">
    <w:p w14:paraId="261FFBF2" w14:textId="77777777" w:rsidR="0094555F" w:rsidRDefault="0094555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0755EF"/>
    <w:multiLevelType w:val="multilevel"/>
    <w:tmpl w:val="950755E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
    <w:nsid w:val="A2CA778C"/>
    <w:multiLevelType w:val="multilevel"/>
    <w:tmpl w:val="A2CA778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2">
    <w:nsid w:val="A78752AB"/>
    <w:multiLevelType w:val="singleLevel"/>
    <w:tmpl w:val="A78752AB"/>
    <w:lvl w:ilvl="0">
      <w:start w:val="1"/>
      <w:numFmt w:val="bullet"/>
      <w:lvlText w:val=""/>
      <w:lvlJc w:val="left"/>
      <w:pPr>
        <w:ind w:left="420" w:hanging="420"/>
      </w:pPr>
      <w:rPr>
        <w:rFonts w:ascii="Wingdings" w:hAnsi="Wingdings" w:hint="default"/>
      </w:rPr>
    </w:lvl>
  </w:abstractNum>
  <w:abstractNum w:abstractNumId="3">
    <w:nsid w:val="AF3165AA"/>
    <w:multiLevelType w:val="singleLevel"/>
    <w:tmpl w:val="AF3165AA"/>
    <w:lvl w:ilvl="0">
      <w:start w:val="1"/>
      <w:numFmt w:val="bullet"/>
      <w:lvlText w:val=""/>
      <w:lvlJc w:val="left"/>
      <w:pPr>
        <w:ind w:left="420" w:hanging="420"/>
      </w:pPr>
      <w:rPr>
        <w:rFonts w:ascii="Wingdings" w:hAnsi="Wingdings" w:hint="default"/>
      </w:rPr>
    </w:lvl>
  </w:abstractNum>
  <w:abstractNum w:abstractNumId="4">
    <w:nsid w:val="DF62BFFC"/>
    <w:multiLevelType w:val="singleLevel"/>
    <w:tmpl w:val="DF62BFFC"/>
    <w:lvl w:ilvl="0">
      <w:start w:val="1"/>
      <w:numFmt w:val="bullet"/>
      <w:lvlText w:val=""/>
      <w:lvlJc w:val="left"/>
      <w:pPr>
        <w:ind w:left="420" w:hanging="420"/>
      </w:pPr>
      <w:rPr>
        <w:rFonts w:ascii="Wingdings" w:hAnsi="Wingdings" w:hint="default"/>
      </w:rPr>
    </w:lvl>
  </w:abstractNum>
  <w:abstractNum w:abstractNumId="5">
    <w:nsid w:val="E909115E"/>
    <w:multiLevelType w:val="multilevel"/>
    <w:tmpl w:val="E909115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6">
    <w:nsid w:val="F9F65506"/>
    <w:multiLevelType w:val="singleLevel"/>
    <w:tmpl w:val="F9F65506"/>
    <w:lvl w:ilvl="0">
      <w:start w:val="1"/>
      <w:numFmt w:val="bullet"/>
      <w:lvlText w:val=""/>
      <w:lvlJc w:val="left"/>
      <w:pPr>
        <w:ind w:left="420" w:hanging="420"/>
      </w:pPr>
      <w:rPr>
        <w:rFonts w:ascii="Wingdings" w:hAnsi="Wingdings" w:hint="default"/>
      </w:rPr>
    </w:lvl>
  </w:abstractNum>
  <w:abstractNum w:abstractNumId="7">
    <w:nsid w:val="0A6C0894"/>
    <w:multiLevelType w:val="singleLevel"/>
    <w:tmpl w:val="0A6C0894"/>
    <w:lvl w:ilvl="0">
      <w:start w:val="1"/>
      <w:numFmt w:val="bullet"/>
      <w:lvlText w:val=""/>
      <w:lvlJc w:val="left"/>
      <w:pPr>
        <w:ind w:left="420" w:hanging="420"/>
      </w:pPr>
      <w:rPr>
        <w:rFonts w:ascii="Wingdings" w:hAnsi="Wingdings" w:hint="default"/>
      </w:rPr>
    </w:lvl>
  </w:abstractNum>
  <w:abstractNum w:abstractNumId="8">
    <w:nsid w:val="0D2F1841"/>
    <w:multiLevelType w:val="singleLevel"/>
    <w:tmpl w:val="0D2F1841"/>
    <w:lvl w:ilvl="0">
      <w:start w:val="1"/>
      <w:numFmt w:val="bullet"/>
      <w:lvlText w:val=""/>
      <w:lvlJc w:val="left"/>
      <w:pPr>
        <w:ind w:left="420" w:hanging="420"/>
      </w:pPr>
      <w:rPr>
        <w:rFonts w:ascii="Wingdings" w:hAnsi="Wingdings" w:hint="default"/>
      </w:rPr>
    </w:lvl>
  </w:abstractNum>
  <w:abstractNum w:abstractNumId="9">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B0D50BB"/>
    <w:multiLevelType w:val="singleLevel"/>
    <w:tmpl w:val="3B0D50BB"/>
    <w:lvl w:ilvl="0">
      <w:start w:val="1"/>
      <w:numFmt w:val="bullet"/>
      <w:lvlText w:val=""/>
      <w:lvlJc w:val="left"/>
      <w:pPr>
        <w:ind w:left="420" w:hanging="420"/>
      </w:pPr>
      <w:rPr>
        <w:rFonts w:ascii="Wingdings" w:hAnsi="Wingdings" w:hint="default"/>
      </w:rPr>
    </w:lvl>
  </w:abstractNum>
  <w:abstractNum w:abstractNumId="11">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0022203"/>
    <w:multiLevelType w:val="singleLevel"/>
    <w:tmpl w:val="50022203"/>
    <w:lvl w:ilvl="0">
      <w:start w:val="1"/>
      <w:numFmt w:val="bullet"/>
      <w:lvlText w:val=""/>
      <w:lvlJc w:val="left"/>
      <w:pPr>
        <w:ind w:left="420" w:hanging="420"/>
      </w:pPr>
      <w:rPr>
        <w:rFonts w:ascii="Wingdings" w:hAnsi="Wingdings" w:hint="default"/>
      </w:rPr>
    </w:lvl>
  </w:abstractNum>
  <w:abstractNum w:abstractNumId="13">
    <w:nsid w:val="55E63877"/>
    <w:multiLevelType w:val="multilevel"/>
    <w:tmpl w:val="55E6387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4">
    <w:nsid w:val="5A0D829C"/>
    <w:multiLevelType w:val="singleLevel"/>
    <w:tmpl w:val="5A0D829C"/>
    <w:lvl w:ilvl="0">
      <w:start w:val="1"/>
      <w:numFmt w:val="decimal"/>
      <w:pStyle w:val="1"/>
      <w:lvlText w:val="%1."/>
      <w:lvlJc w:val="left"/>
      <w:pPr>
        <w:ind w:left="425" w:hanging="425"/>
      </w:pPr>
      <w:rPr>
        <w:rFonts w:hint="default"/>
      </w:rPr>
    </w:lvl>
  </w:abstractNum>
  <w:abstractNum w:abstractNumId="15">
    <w:nsid w:val="7B8C0A71"/>
    <w:multiLevelType w:val="multilevel"/>
    <w:tmpl w:val="7B8C0A7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num w:numId="1">
    <w:abstractNumId w:val="14"/>
  </w:num>
  <w:num w:numId="2">
    <w:abstractNumId w:val="11"/>
  </w:num>
  <w:num w:numId="3">
    <w:abstractNumId w:val="10"/>
  </w:num>
  <w:num w:numId="4">
    <w:abstractNumId w:val="2"/>
  </w:num>
  <w:num w:numId="5">
    <w:abstractNumId w:val="1"/>
  </w:num>
  <w:num w:numId="6">
    <w:abstractNumId w:val="3"/>
  </w:num>
  <w:num w:numId="7">
    <w:abstractNumId w:val="13"/>
  </w:num>
  <w:num w:numId="8">
    <w:abstractNumId w:val="7"/>
  </w:num>
  <w:num w:numId="9">
    <w:abstractNumId w:val="0"/>
  </w:num>
  <w:num w:numId="10">
    <w:abstractNumId w:val="6"/>
  </w:num>
  <w:num w:numId="11">
    <w:abstractNumId w:val="15"/>
  </w:num>
  <w:num w:numId="12">
    <w:abstractNumId w:val="12"/>
  </w:num>
  <w:num w:numId="13">
    <w:abstractNumId w:val="4"/>
  </w:num>
  <w:num w:numId="14">
    <w:abstractNumId w:val="5"/>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4C298A"/>
    <w:rsid w:val="01520502"/>
    <w:rsid w:val="01546DB6"/>
    <w:rsid w:val="01623DF4"/>
    <w:rsid w:val="01E376C5"/>
    <w:rsid w:val="01F93655"/>
    <w:rsid w:val="026830A9"/>
    <w:rsid w:val="02981CD7"/>
    <w:rsid w:val="02EB1A31"/>
    <w:rsid w:val="0306050F"/>
    <w:rsid w:val="03F01C6E"/>
    <w:rsid w:val="040E4833"/>
    <w:rsid w:val="043C4C0D"/>
    <w:rsid w:val="04447C19"/>
    <w:rsid w:val="0469222B"/>
    <w:rsid w:val="04AC39E4"/>
    <w:rsid w:val="04AE48C1"/>
    <w:rsid w:val="04E954F9"/>
    <w:rsid w:val="0526137A"/>
    <w:rsid w:val="0548612D"/>
    <w:rsid w:val="055127F7"/>
    <w:rsid w:val="05647838"/>
    <w:rsid w:val="05A305F1"/>
    <w:rsid w:val="05BD3584"/>
    <w:rsid w:val="060D6F9C"/>
    <w:rsid w:val="067B76C8"/>
    <w:rsid w:val="0690732E"/>
    <w:rsid w:val="069E78BC"/>
    <w:rsid w:val="06B327D1"/>
    <w:rsid w:val="06BA69A6"/>
    <w:rsid w:val="06D767B9"/>
    <w:rsid w:val="06FC24C7"/>
    <w:rsid w:val="07811C6E"/>
    <w:rsid w:val="07E66F52"/>
    <w:rsid w:val="08402E48"/>
    <w:rsid w:val="08436133"/>
    <w:rsid w:val="086B53B3"/>
    <w:rsid w:val="08B30835"/>
    <w:rsid w:val="08C44B33"/>
    <w:rsid w:val="08D360D0"/>
    <w:rsid w:val="09004DDD"/>
    <w:rsid w:val="09A64982"/>
    <w:rsid w:val="09C115E3"/>
    <w:rsid w:val="09C420B9"/>
    <w:rsid w:val="09CA74D8"/>
    <w:rsid w:val="0A085DE9"/>
    <w:rsid w:val="0A1039CB"/>
    <w:rsid w:val="0A130914"/>
    <w:rsid w:val="0A284254"/>
    <w:rsid w:val="0A5A0CCD"/>
    <w:rsid w:val="0A99506A"/>
    <w:rsid w:val="0AA517FF"/>
    <w:rsid w:val="0ABC34C6"/>
    <w:rsid w:val="0AF7124F"/>
    <w:rsid w:val="0B9E0B65"/>
    <w:rsid w:val="0BB42C73"/>
    <w:rsid w:val="0BFD0200"/>
    <w:rsid w:val="0C0E62B5"/>
    <w:rsid w:val="0C265C2D"/>
    <w:rsid w:val="0C29592D"/>
    <w:rsid w:val="0C664470"/>
    <w:rsid w:val="0C971AB7"/>
    <w:rsid w:val="0CC1154F"/>
    <w:rsid w:val="0CCC39BF"/>
    <w:rsid w:val="0DBA2957"/>
    <w:rsid w:val="0E0C3C47"/>
    <w:rsid w:val="0E3E528D"/>
    <w:rsid w:val="0E8A405A"/>
    <w:rsid w:val="0EC04987"/>
    <w:rsid w:val="0EEA209F"/>
    <w:rsid w:val="0EF24AE2"/>
    <w:rsid w:val="0FB644CF"/>
    <w:rsid w:val="0FBC1827"/>
    <w:rsid w:val="0FD60E0E"/>
    <w:rsid w:val="0FD96660"/>
    <w:rsid w:val="0FE353A5"/>
    <w:rsid w:val="0FF63DAF"/>
    <w:rsid w:val="104130A9"/>
    <w:rsid w:val="104453D5"/>
    <w:rsid w:val="10486CFB"/>
    <w:rsid w:val="105D13C1"/>
    <w:rsid w:val="10B14313"/>
    <w:rsid w:val="10B776CF"/>
    <w:rsid w:val="10C9431D"/>
    <w:rsid w:val="10DB0B79"/>
    <w:rsid w:val="10E94DAA"/>
    <w:rsid w:val="10F447E4"/>
    <w:rsid w:val="1136212B"/>
    <w:rsid w:val="114617FE"/>
    <w:rsid w:val="114744B9"/>
    <w:rsid w:val="114804A5"/>
    <w:rsid w:val="115D3B69"/>
    <w:rsid w:val="117B66E6"/>
    <w:rsid w:val="11835746"/>
    <w:rsid w:val="11852D3C"/>
    <w:rsid w:val="11B84058"/>
    <w:rsid w:val="11D972EE"/>
    <w:rsid w:val="11E0057A"/>
    <w:rsid w:val="123922F2"/>
    <w:rsid w:val="128920BD"/>
    <w:rsid w:val="12B32938"/>
    <w:rsid w:val="12BB6307"/>
    <w:rsid w:val="12E52CFC"/>
    <w:rsid w:val="133E3A2F"/>
    <w:rsid w:val="1347637A"/>
    <w:rsid w:val="13551D60"/>
    <w:rsid w:val="13580386"/>
    <w:rsid w:val="137C5099"/>
    <w:rsid w:val="13A87193"/>
    <w:rsid w:val="13DD10A1"/>
    <w:rsid w:val="14112A54"/>
    <w:rsid w:val="14323EFF"/>
    <w:rsid w:val="143F7AF4"/>
    <w:rsid w:val="146F1C00"/>
    <w:rsid w:val="14975838"/>
    <w:rsid w:val="1498095A"/>
    <w:rsid w:val="14B776FB"/>
    <w:rsid w:val="14D41073"/>
    <w:rsid w:val="14F55286"/>
    <w:rsid w:val="151C24B5"/>
    <w:rsid w:val="15592079"/>
    <w:rsid w:val="158E16A0"/>
    <w:rsid w:val="15CB01DE"/>
    <w:rsid w:val="15E36279"/>
    <w:rsid w:val="15F35450"/>
    <w:rsid w:val="167F2B7D"/>
    <w:rsid w:val="17051DEF"/>
    <w:rsid w:val="170C14B3"/>
    <w:rsid w:val="172E1335"/>
    <w:rsid w:val="17360D5D"/>
    <w:rsid w:val="1768135A"/>
    <w:rsid w:val="179E243C"/>
    <w:rsid w:val="17C816D4"/>
    <w:rsid w:val="17CB4230"/>
    <w:rsid w:val="17E04D27"/>
    <w:rsid w:val="182B526F"/>
    <w:rsid w:val="1837120D"/>
    <w:rsid w:val="188B2739"/>
    <w:rsid w:val="18D338BF"/>
    <w:rsid w:val="19151CCF"/>
    <w:rsid w:val="19302497"/>
    <w:rsid w:val="194509B3"/>
    <w:rsid w:val="195651BA"/>
    <w:rsid w:val="198F45DD"/>
    <w:rsid w:val="19B33052"/>
    <w:rsid w:val="1AA26902"/>
    <w:rsid w:val="1AB00207"/>
    <w:rsid w:val="1ABE7D37"/>
    <w:rsid w:val="1AC1475C"/>
    <w:rsid w:val="1ACB1123"/>
    <w:rsid w:val="1B1B27AF"/>
    <w:rsid w:val="1B49314C"/>
    <w:rsid w:val="1B8A1B75"/>
    <w:rsid w:val="1B9962E4"/>
    <w:rsid w:val="1BAF614E"/>
    <w:rsid w:val="1BC97CEF"/>
    <w:rsid w:val="1C215368"/>
    <w:rsid w:val="1C496310"/>
    <w:rsid w:val="1C5D4224"/>
    <w:rsid w:val="1C8A0BBA"/>
    <w:rsid w:val="1D07576E"/>
    <w:rsid w:val="1D30736D"/>
    <w:rsid w:val="1D422177"/>
    <w:rsid w:val="1E554951"/>
    <w:rsid w:val="1EA36749"/>
    <w:rsid w:val="1EFB1085"/>
    <w:rsid w:val="1F2357DD"/>
    <w:rsid w:val="1F7F1019"/>
    <w:rsid w:val="1F9675F9"/>
    <w:rsid w:val="1FF037A6"/>
    <w:rsid w:val="1FF75679"/>
    <w:rsid w:val="205516BE"/>
    <w:rsid w:val="20623E6F"/>
    <w:rsid w:val="208166FD"/>
    <w:rsid w:val="208F7F03"/>
    <w:rsid w:val="20924364"/>
    <w:rsid w:val="209E0CEA"/>
    <w:rsid w:val="20C305DA"/>
    <w:rsid w:val="210F1BFC"/>
    <w:rsid w:val="21450AD7"/>
    <w:rsid w:val="2159526B"/>
    <w:rsid w:val="2162361E"/>
    <w:rsid w:val="216D33DF"/>
    <w:rsid w:val="21CA5739"/>
    <w:rsid w:val="21D16B1F"/>
    <w:rsid w:val="21D21E52"/>
    <w:rsid w:val="21E23CAE"/>
    <w:rsid w:val="21F25746"/>
    <w:rsid w:val="22126D3F"/>
    <w:rsid w:val="227B4B61"/>
    <w:rsid w:val="22924CFF"/>
    <w:rsid w:val="22A129F3"/>
    <w:rsid w:val="22D647F5"/>
    <w:rsid w:val="22F1676A"/>
    <w:rsid w:val="232655AC"/>
    <w:rsid w:val="237960DC"/>
    <w:rsid w:val="238C5714"/>
    <w:rsid w:val="23A15217"/>
    <w:rsid w:val="23AD60D7"/>
    <w:rsid w:val="23BA4644"/>
    <w:rsid w:val="23E915DC"/>
    <w:rsid w:val="24173FA2"/>
    <w:rsid w:val="245743B5"/>
    <w:rsid w:val="247513E0"/>
    <w:rsid w:val="24891C77"/>
    <w:rsid w:val="248F1AB3"/>
    <w:rsid w:val="24C43B66"/>
    <w:rsid w:val="24CD4542"/>
    <w:rsid w:val="25292229"/>
    <w:rsid w:val="254174D0"/>
    <w:rsid w:val="25B81417"/>
    <w:rsid w:val="25BB704A"/>
    <w:rsid w:val="25C23B70"/>
    <w:rsid w:val="25C7306A"/>
    <w:rsid w:val="25E1361F"/>
    <w:rsid w:val="25ED64AF"/>
    <w:rsid w:val="25FB3C17"/>
    <w:rsid w:val="25FE407C"/>
    <w:rsid w:val="262352D0"/>
    <w:rsid w:val="263A27E7"/>
    <w:rsid w:val="26434C04"/>
    <w:rsid w:val="26894387"/>
    <w:rsid w:val="26C86BBA"/>
    <w:rsid w:val="26D4632B"/>
    <w:rsid w:val="26D9054A"/>
    <w:rsid w:val="271467B1"/>
    <w:rsid w:val="275470A4"/>
    <w:rsid w:val="275B2345"/>
    <w:rsid w:val="27980AF5"/>
    <w:rsid w:val="279E5401"/>
    <w:rsid w:val="27E042EC"/>
    <w:rsid w:val="281C0266"/>
    <w:rsid w:val="28425FD1"/>
    <w:rsid w:val="2853625E"/>
    <w:rsid w:val="2859014D"/>
    <w:rsid w:val="28650795"/>
    <w:rsid w:val="286A1444"/>
    <w:rsid w:val="28840AAD"/>
    <w:rsid w:val="28954ED3"/>
    <w:rsid w:val="28B52071"/>
    <w:rsid w:val="2970613C"/>
    <w:rsid w:val="29937C67"/>
    <w:rsid w:val="299B6A65"/>
    <w:rsid w:val="29B83975"/>
    <w:rsid w:val="29C36304"/>
    <w:rsid w:val="2A5657DC"/>
    <w:rsid w:val="2A9C08F5"/>
    <w:rsid w:val="2AD56754"/>
    <w:rsid w:val="2ADA009F"/>
    <w:rsid w:val="2AEB310F"/>
    <w:rsid w:val="2AF658D4"/>
    <w:rsid w:val="2B0428DA"/>
    <w:rsid w:val="2B0B6F2D"/>
    <w:rsid w:val="2B253735"/>
    <w:rsid w:val="2B457D8D"/>
    <w:rsid w:val="2BA93293"/>
    <w:rsid w:val="2BAB7BFA"/>
    <w:rsid w:val="2BB52FB9"/>
    <w:rsid w:val="2BB92FE6"/>
    <w:rsid w:val="2BBD31DA"/>
    <w:rsid w:val="2BC44501"/>
    <w:rsid w:val="2C1C6295"/>
    <w:rsid w:val="2C573138"/>
    <w:rsid w:val="2C5D3FA3"/>
    <w:rsid w:val="2C693C27"/>
    <w:rsid w:val="2C81220C"/>
    <w:rsid w:val="2CD00D1E"/>
    <w:rsid w:val="2D093C9F"/>
    <w:rsid w:val="2D116A54"/>
    <w:rsid w:val="2D3B7916"/>
    <w:rsid w:val="2D3C3CD7"/>
    <w:rsid w:val="2DAD31B5"/>
    <w:rsid w:val="2DB600C3"/>
    <w:rsid w:val="2DDF0537"/>
    <w:rsid w:val="2DE87A40"/>
    <w:rsid w:val="2E15347E"/>
    <w:rsid w:val="2E173F56"/>
    <w:rsid w:val="2E29079C"/>
    <w:rsid w:val="2E48670E"/>
    <w:rsid w:val="2E4F3471"/>
    <w:rsid w:val="2E5136AC"/>
    <w:rsid w:val="2EA24C4B"/>
    <w:rsid w:val="2EB82843"/>
    <w:rsid w:val="2ED85C6D"/>
    <w:rsid w:val="2F341996"/>
    <w:rsid w:val="2F4769CA"/>
    <w:rsid w:val="2FA97745"/>
    <w:rsid w:val="300F788C"/>
    <w:rsid w:val="303B52FB"/>
    <w:rsid w:val="304A4993"/>
    <w:rsid w:val="307A4E17"/>
    <w:rsid w:val="307B757A"/>
    <w:rsid w:val="30CA6F81"/>
    <w:rsid w:val="30E6230C"/>
    <w:rsid w:val="30EC4B0C"/>
    <w:rsid w:val="30ED4DE0"/>
    <w:rsid w:val="30ED594E"/>
    <w:rsid w:val="30F53179"/>
    <w:rsid w:val="31292709"/>
    <w:rsid w:val="313D50A2"/>
    <w:rsid w:val="3169143F"/>
    <w:rsid w:val="3190731A"/>
    <w:rsid w:val="31B40671"/>
    <w:rsid w:val="31C5104B"/>
    <w:rsid w:val="31C7380D"/>
    <w:rsid w:val="31DD059B"/>
    <w:rsid w:val="320A19F5"/>
    <w:rsid w:val="323D35EB"/>
    <w:rsid w:val="326E6892"/>
    <w:rsid w:val="32E1581D"/>
    <w:rsid w:val="334130CB"/>
    <w:rsid w:val="33774D25"/>
    <w:rsid w:val="33965837"/>
    <w:rsid w:val="33AA50E6"/>
    <w:rsid w:val="33B43DDB"/>
    <w:rsid w:val="34443420"/>
    <w:rsid w:val="34561EE4"/>
    <w:rsid w:val="348C273F"/>
    <w:rsid w:val="34942631"/>
    <w:rsid w:val="34971E3A"/>
    <w:rsid w:val="34C31F31"/>
    <w:rsid w:val="352241C9"/>
    <w:rsid w:val="3522430E"/>
    <w:rsid w:val="352E0F08"/>
    <w:rsid w:val="354778CA"/>
    <w:rsid w:val="3583432C"/>
    <w:rsid w:val="35871831"/>
    <w:rsid w:val="35977160"/>
    <w:rsid w:val="35AE297C"/>
    <w:rsid w:val="35C5761C"/>
    <w:rsid w:val="35F72C7E"/>
    <w:rsid w:val="35FF1ADE"/>
    <w:rsid w:val="360258DD"/>
    <w:rsid w:val="36496D31"/>
    <w:rsid w:val="368222B0"/>
    <w:rsid w:val="36A4320C"/>
    <w:rsid w:val="36A53083"/>
    <w:rsid w:val="36C319A9"/>
    <w:rsid w:val="36D53214"/>
    <w:rsid w:val="372B16AC"/>
    <w:rsid w:val="374B3E95"/>
    <w:rsid w:val="37BB7478"/>
    <w:rsid w:val="37E424B5"/>
    <w:rsid w:val="37F57667"/>
    <w:rsid w:val="382C159C"/>
    <w:rsid w:val="384E0355"/>
    <w:rsid w:val="38CB5B7C"/>
    <w:rsid w:val="39315B32"/>
    <w:rsid w:val="39440AF6"/>
    <w:rsid w:val="39483619"/>
    <w:rsid w:val="395514B8"/>
    <w:rsid w:val="39981DCE"/>
    <w:rsid w:val="39AE267C"/>
    <w:rsid w:val="39BB5C0A"/>
    <w:rsid w:val="3A2071EB"/>
    <w:rsid w:val="3A387691"/>
    <w:rsid w:val="3A9E48B4"/>
    <w:rsid w:val="3B0C3BD9"/>
    <w:rsid w:val="3B3165C4"/>
    <w:rsid w:val="3B6B0E42"/>
    <w:rsid w:val="3BE15BDA"/>
    <w:rsid w:val="3C1C72B8"/>
    <w:rsid w:val="3C280168"/>
    <w:rsid w:val="3C512A11"/>
    <w:rsid w:val="3C595F98"/>
    <w:rsid w:val="3C8B2C9C"/>
    <w:rsid w:val="3C983BA7"/>
    <w:rsid w:val="3CB140B9"/>
    <w:rsid w:val="3CCE514B"/>
    <w:rsid w:val="3CD33016"/>
    <w:rsid w:val="3D0C0B33"/>
    <w:rsid w:val="3D306BDC"/>
    <w:rsid w:val="3D356995"/>
    <w:rsid w:val="3D3D1C11"/>
    <w:rsid w:val="3D65643B"/>
    <w:rsid w:val="3D703BF0"/>
    <w:rsid w:val="3D8F09F2"/>
    <w:rsid w:val="3D952C2C"/>
    <w:rsid w:val="3DAD6357"/>
    <w:rsid w:val="3DC13DCB"/>
    <w:rsid w:val="3DE9747B"/>
    <w:rsid w:val="3E3B63E8"/>
    <w:rsid w:val="3ED71EC8"/>
    <w:rsid w:val="3F334234"/>
    <w:rsid w:val="3F6E5241"/>
    <w:rsid w:val="3FC6310C"/>
    <w:rsid w:val="3FCA54FF"/>
    <w:rsid w:val="3FDF1D8D"/>
    <w:rsid w:val="40053AEF"/>
    <w:rsid w:val="40321010"/>
    <w:rsid w:val="406F7959"/>
    <w:rsid w:val="40822E45"/>
    <w:rsid w:val="408E5CC4"/>
    <w:rsid w:val="40B1111B"/>
    <w:rsid w:val="40C14FC1"/>
    <w:rsid w:val="411A5913"/>
    <w:rsid w:val="41245CF6"/>
    <w:rsid w:val="412F37D8"/>
    <w:rsid w:val="413C104D"/>
    <w:rsid w:val="419068A2"/>
    <w:rsid w:val="4192041B"/>
    <w:rsid w:val="41A50E7A"/>
    <w:rsid w:val="41C252D3"/>
    <w:rsid w:val="41FF6C04"/>
    <w:rsid w:val="42185649"/>
    <w:rsid w:val="42400B21"/>
    <w:rsid w:val="42433069"/>
    <w:rsid w:val="424E280C"/>
    <w:rsid w:val="427A1A08"/>
    <w:rsid w:val="429E3367"/>
    <w:rsid w:val="42F51CC3"/>
    <w:rsid w:val="42FA0840"/>
    <w:rsid w:val="431A1819"/>
    <w:rsid w:val="43312DC1"/>
    <w:rsid w:val="43412CD8"/>
    <w:rsid w:val="434776FF"/>
    <w:rsid w:val="434D656B"/>
    <w:rsid w:val="43680576"/>
    <w:rsid w:val="43A43D91"/>
    <w:rsid w:val="43A632D7"/>
    <w:rsid w:val="43BD75FA"/>
    <w:rsid w:val="43CD3969"/>
    <w:rsid w:val="43E80ACE"/>
    <w:rsid w:val="43F15ABD"/>
    <w:rsid w:val="43FB33E4"/>
    <w:rsid w:val="44365DFA"/>
    <w:rsid w:val="449A4B0F"/>
    <w:rsid w:val="44C21817"/>
    <w:rsid w:val="44E17CAC"/>
    <w:rsid w:val="453E28FE"/>
    <w:rsid w:val="45611326"/>
    <w:rsid w:val="456D191E"/>
    <w:rsid w:val="45726BEF"/>
    <w:rsid w:val="465D56D3"/>
    <w:rsid w:val="46AF2C1F"/>
    <w:rsid w:val="46E52D55"/>
    <w:rsid w:val="470856BD"/>
    <w:rsid w:val="470A789B"/>
    <w:rsid w:val="47BF2FE6"/>
    <w:rsid w:val="47D56418"/>
    <w:rsid w:val="48363D2A"/>
    <w:rsid w:val="48625129"/>
    <w:rsid w:val="48BA283D"/>
    <w:rsid w:val="48C5262E"/>
    <w:rsid w:val="48FF5299"/>
    <w:rsid w:val="49281E8C"/>
    <w:rsid w:val="49AD07BA"/>
    <w:rsid w:val="4A2328EA"/>
    <w:rsid w:val="4A8A6D92"/>
    <w:rsid w:val="4ADE44B5"/>
    <w:rsid w:val="4AF77B96"/>
    <w:rsid w:val="4B573495"/>
    <w:rsid w:val="4B5A3F42"/>
    <w:rsid w:val="4B5E3A6D"/>
    <w:rsid w:val="4B801B9C"/>
    <w:rsid w:val="4BD923A6"/>
    <w:rsid w:val="4BE61521"/>
    <w:rsid w:val="4C1D24E0"/>
    <w:rsid w:val="4C3C46B8"/>
    <w:rsid w:val="4C7C03EF"/>
    <w:rsid w:val="4D3D1FEE"/>
    <w:rsid w:val="4D5F3EA9"/>
    <w:rsid w:val="4D6F1420"/>
    <w:rsid w:val="4D716000"/>
    <w:rsid w:val="4DE523BF"/>
    <w:rsid w:val="4DF7667D"/>
    <w:rsid w:val="4E461C00"/>
    <w:rsid w:val="4E6126FC"/>
    <w:rsid w:val="4E7B36E9"/>
    <w:rsid w:val="4E9A0DD2"/>
    <w:rsid w:val="4ED132D9"/>
    <w:rsid w:val="4ED4056B"/>
    <w:rsid w:val="4EE91C27"/>
    <w:rsid w:val="4F1D371F"/>
    <w:rsid w:val="4F556719"/>
    <w:rsid w:val="4F572D9B"/>
    <w:rsid w:val="4F8D46D4"/>
    <w:rsid w:val="4FA96283"/>
    <w:rsid w:val="4FB347EF"/>
    <w:rsid w:val="4FC37AD4"/>
    <w:rsid w:val="4FC74C78"/>
    <w:rsid w:val="4FE95F65"/>
    <w:rsid w:val="503E0F8E"/>
    <w:rsid w:val="508B36FC"/>
    <w:rsid w:val="50A23F7A"/>
    <w:rsid w:val="50D332C5"/>
    <w:rsid w:val="50D47942"/>
    <w:rsid w:val="50DA2806"/>
    <w:rsid w:val="50E21BB2"/>
    <w:rsid w:val="514D665C"/>
    <w:rsid w:val="515A1CDE"/>
    <w:rsid w:val="5166607D"/>
    <w:rsid w:val="51A51407"/>
    <w:rsid w:val="51E54F49"/>
    <w:rsid w:val="51ED7CD0"/>
    <w:rsid w:val="51FA6476"/>
    <w:rsid w:val="52582D49"/>
    <w:rsid w:val="52622E2C"/>
    <w:rsid w:val="526A12AF"/>
    <w:rsid w:val="526C1D2D"/>
    <w:rsid w:val="5283747B"/>
    <w:rsid w:val="52C54EC3"/>
    <w:rsid w:val="52FB303E"/>
    <w:rsid w:val="53355450"/>
    <w:rsid w:val="53986360"/>
    <w:rsid w:val="5424586C"/>
    <w:rsid w:val="54377E46"/>
    <w:rsid w:val="54563B33"/>
    <w:rsid w:val="54645BE2"/>
    <w:rsid w:val="54AC7E8C"/>
    <w:rsid w:val="54FC5D06"/>
    <w:rsid w:val="55067496"/>
    <w:rsid w:val="554124AE"/>
    <w:rsid w:val="558112E4"/>
    <w:rsid w:val="55855731"/>
    <w:rsid w:val="55A22F62"/>
    <w:rsid w:val="55DA3793"/>
    <w:rsid w:val="55EF25D5"/>
    <w:rsid w:val="55FB4054"/>
    <w:rsid w:val="561B16B1"/>
    <w:rsid w:val="56441C00"/>
    <w:rsid w:val="565C5CE0"/>
    <w:rsid w:val="56636EF2"/>
    <w:rsid w:val="56AC4D06"/>
    <w:rsid w:val="56E013FD"/>
    <w:rsid w:val="56F41F92"/>
    <w:rsid w:val="571E633A"/>
    <w:rsid w:val="57960862"/>
    <w:rsid w:val="57977A42"/>
    <w:rsid w:val="57BC4C9C"/>
    <w:rsid w:val="57EF6C81"/>
    <w:rsid w:val="589A414C"/>
    <w:rsid w:val="58A91D27"/>
    <w:rsid w:val="58B83E68"/>
    <w:rsid w:val="58BC0918"/>
    <w:rsid w:val="58C47837"/>
    <w:rsid w:val="5907459E"/>
    <w:rsid w:val="5993415C"/>
    <w:rsid w:val="59B54766"/>
    <w:rsid w:val="5A29235C"/>
    <w:rsid w:val="5A6D136C"/>
    <w:rsid w:val="5AC03563"/>
    <w:rsid w:val="5AC04993"/>
    <w:rsid w:val="5AC703B1"/>
    <w:rsid w:val="5B8E2779"/>
    <w:rsid w:val="5BB34216"/>
    <w:rsid w:val="5BE532A5"/>
    <w:rsid w:val="5C307F23"/>
    <w:rsid w:val="5C6A3276"/>
    <w:rsid w:val="5C777397"/>
    <w:rsid w:val="5CBD4B41"/>
    <w:rsid w:val="5D0513F5"/>
    <w:rsid w:val="5D086548"/>
    <w:rsid w:val="5D1A5393"/>
    <w:rsid w:val="5D282D0C"/>
    <w:rsid w:val="5DD33F5C"/>
    <w:rsid w:val="5DF9398D"/>
    <w:rsid w:val="5E0378DE"/>
    <w:rsid w:val="5E095FD6"/>
    <w:rsid w:val="5E5D258D"/>
    <w:rsid w:val="5EBE22C2"/>
    <w:rsid w:val="5F25133A"/>
    <w:rsid w:val="5F726C0E"/>
    <w:rsid w:val="5F8F7A29"/>
    <w:rsid w:val="5F9A78F0"/>
    <w:rsid w:val="5FCE51B0"/>
    <w:rsid w:val="5FE41CC2"/>
    <w:rsid w:val="6007343B"/>
    <w:rsid w:val="60584717"/>
    <w:rsid w:val="60E174E9"/>
    <w:rsid w:val="610A6D63"/>
    <w:rsid w:val="611054C9"/>
    <w:rsid w:val="611629FF"/>
    <w:rsid w:val="61220CE1"/>
    <w:rsid w:val="6124653C"/>
    <w:rsid w:val="61415E1E"/>
    <w:rsid w:val="61534BF3"/>
    <w:rsid w:val="616D3845"/>
    <w:rsid w:val="617911A6"/>
    <w:rsid w:val="619706BD"/>
    <w:rsid w:val="61C90AF5"/>
    <w:rsid w:val="61DF25EE"/>
    <w:rsid w:val="61EA303E"/>
    <w:rsid w:val="61FF6957"/>
    <w:rsid w:val="62095C8A"/>
    <w:rsid w:val="62683E55"/>
    <w:rsid w:val="62A26D46"/>
    <w:rsid w:val="62D40767"/>
    <w:rsid w:val="62E04722"/>
    <w:rsid w:val="62F52B28"/>
    <w:rsid w:val="632919A0"/>
    <w:rsid w:val="633356A8"/>
    <w:rsid w:val="63404630"/>
    <w:rsid w:val="63707D9C"/>
    <w:rsid w:val="639A458E"/>
    <w:rsid w:val="6403179D"/>
    <w:rsid w:val="640A685B"/>
    <w:rsid w:val="649A7572"/>
    <w:rsid w:val="64B975C6"/>
    <w:rsid w:val="64F66BAF"/>
    <w:rsid w:val="651B2AF2"/>
    <w:rsid w:val="6530335A"/>
    <w:rsid w:val="6559385C"/>
    <w:rsid w:val="65B13D37"/>
    <w:rsid w:val="65B65CC2"/>
    <w:rsid w:val="6625033A"/>
    <w:rsid w:val="66356F49"/>
    <w:rsid w:val="663920D5"/>
    <w:rsid w:val="663A696B"/>
    <w:rsid w:val="669E7027"/>
    <w:rsid w:val="66AA76F2"/>
    <w:rsid w:val="66CF7CAA"/>
    <w:rsid w:val="66D3237B"/>
    <w:rsid w:val="67166EC5"/>
    <w:rsid w:val="67210094"/>
    <w:rsid w:val="672873BE"/>
    <w:rsid w:val="67336828"/>
    <w:rsid w:val="673F1301"/>
    <w:rsid w:val="674C6625"/>
    <w:rsid w:val="675E1C55"/>
    <w:rsid w:val="676A31F2"/>
    <w:rsid w:val="67C41F2A"/>
    <w:rsid w:val="67DB1AD6"/>
    <w:rsid w:val="67EC2A68"/>
    <w:rsid w:val="686167C2"/>
    <w:rsid w:val="6883311E"/>
    <w:rsid w:val="688C5ED6"/>
    <w:rsid w:val="68C107A0"/>
    <w:rsid w:val="68E432F2"/>
    <w:rsid w:val="69020613"/>
    <w:rsid w:val="69097939"/>
    <w:rsid w:val="69545358"/>
    <w:rsid w:val="69631400"/>
    <w:rsid w:val="698A76FD"/>
    <w:rsid w:val="69D54202"/>
    <w:rsid w:val="6A2F77B5"/>
    <w:rsid w:val="6AF31962"/>
    <w:rsid w:val="6B474827"/>
    <w:rsid w:val="6B7211DE"/>
    <w:rsid w:val="6B77551A"/>
    <w:rsid w:val="6B9421B9"/>
    <w:rsid w:val="6B9531E5"/>
    <w:rsid w:val="6BAC63E0"/>
    <w:rsid w:val="6BDE66B6"/>
    <w:rsid w:val="6C0C44C9"/>
    <w:rsid w:val="6C172559"/>
    <w:rsid w:val="6C303976"/>
    <w:rsid w:val="6C3D4927"/>
    <w:rsid w:val="6C9933BC"/>
    <w:rsid w:val="6C9F15FB"/>
    <w:rsid w:val="6CA2751B"/>
    <w:rsid w:val="6D1839B1"/>
    <w:rsid w:val="6D6A206F"/>
    <w:rsid w:val="6D99593A"/>
    <w:rsid w:val="6E443ACA"/>
    <w:rsid w:val="6E5D26A2"/>
    <w:rsid w:val="6EE558A8"/>
    <w:rsid w:val="6EF12333"/>
    <w:rsid w:val="6F2E5FE3"/>
    <w:rsid w:val="6F545D05"/>
    <w:rsid w:val="6F7B76F7"/>
    <w:rsid w:val="6FA12224"/>
    <w:rsid w:val="6FCE7F47"/>
    <w:rsid w:val="6FCF14BB"/>
    <w:rsid w:val="701A4350"/>
    <w:rsid w:val="7035009B"/>
    <w:rsid w:val="703B3BFC"/>
    <w:rsid w:val="70456902"/>
    <w:rsid w:val="70997CB9"/>
    <w:rsid w:val="709C0DB2"/>
    <w:rsid w:val="70AB722A"/>
    <w:rsid w:val="70B1303E"/>
    <w:rsid w:val="70DE7187"/>
    <w:rsid w:val="715E244A"/>
    <w:rsid w:val="7176572E"/>
    <w:rsid w:val="717F5DD2"/>
    <w:rsid w:val="71C75B5D"/>
    <w:rsid w:val="71EB6B86"/>
    <w:rsid w:val="72057AF3"/>
    <w:rsid w:val="72545E9B"/>
    <w:rsid w:val="72827C51"/>
    <w:rsid w:val="72A8454E"/>
    <w:rsid w:val="72AF1492"/>
    <w:rsid w:val="72D25CF7"/>
    <w:rsid w:val="72D830CD"/>
    <w:rsid w:val="72D95E64"/>
    <w:rsid w:val="735D734C"/>
    <w:rsid w:val="73797A10"/>
    <w:rsid w:val="73BD0467"/>
    <w:rsid w:val="73FC46FB"/>
    <w:rsid w:val="740E460A"/>
    <w:rsid w:val="7413358A"/>
    <w:rsid w:val="741C3CF1"/>
    <w:rsid w:val="74217A28"/>
    <w:rsid w:val="7433768D"/>
    <w:rsid w:val="74777C1C"/>
    <w:rsid w:val="747B42EB"/>
    <w:rsid w:val="74963132"/>
    <w:rsid w:val="74E124F8"/>
    <w:rsid w:val="750220D2"/>
    <w:rsid w:val="75666FB1"/>
    <w:rsid w:val="7572204E"/>
    <w:rsid w:val="75A93DE7"/>
    <w:rsid w:val="75B26173"/>
    <w:rsid w:val="75B35774"/>
    <w:rsid w:val="75D82B55"/>
    <w:rsid w:val="760568F1"/>
    <w:rsid w:val="76063E14"/>
    <w:rsid w:val="76617C75"/>
    <w:rsid w:val="767E34F8"/>
    <w:rsid w:val="76B10996"/>
    <w:rsid w:val="76C90CA0"/>
    <w:rsid w:val="76CD33CF"/>
    <w:rsid w:val="76EF5D3C"/>
    <w:rsid w:val="772E1233"/>
    <w:rsid w:val="77470A38"/>
    <w:rsid w:val="7753787E"/>
    <w:rsid w:val="77787755"/>
    <w:rsid w:val="77994313"/>
    <w:rsid w:val="77A62C74"/>
    <w:rsid w:val="77C9748D"/>
    <w:rsid w:val="78183066"/>
    <w:rsid w:val="78523284"/>
    <w:rsid w:val="78C54FC9"/>
    <w:rsid w:val="78D04695"/>
    <w:rsid w:val="78E439FC"/>
    <w:rsid w:val="79086816"/>
    <w:rsid w:val="79100A4F"/>
    <w:rsid w:val="791453EC"/>
    <w:rsid w:val="795A0192"/>
    <w:rsid w:val="799A0BB1"/>
    <w:rsid w:val="79BD372C"/>
    <w:rsid w:val="7A0518D3"/>
    <w:rsid w:val="7A072E1B"/>
    <w:rsid w:val="7A0F12E6"/>
    <w:rsid w:val="7A443267"/>
    <w:rsid w:val="7A516D36"/>
    <w:rsid w:val="7A824C3A"/>
    <w:rsid w:val="7AA013ED"/>
    <w:rsid w:val="7AFE2398"/>
    <w:rsid w:val="7B022868"/>
    <w:rsid w:val="7B194369"/>
    <w:rsid w:val="7B2044C3"/>
    <w:rsid w:val="7B3103E1"/>
    <w:rsid w:val="7B4E4228"/>
    <w:rsid w:val="7B4F6B6A"/>
    <w:rsid w:val="7B9E5B3A"/>
    <w:rsid w:val="7BA00EA3"/>
    <w:rsid w:val="7BC22F17"/>
    <w:rsid w:val="7BC7231A"/>
    <w:rsid w:val="7BEA7F06"/>
    <w:rsid w:val="7C08259D"/>
    <w:rsid w:val="7C146794"/>
    <w:rsid w:val="7C1576DC"/>
    <w:rsid w:val="7C1A6555"/>
    <w:rsid w:val="7C461BA7"/>
    <w:rsid w:val="7C6F7A0C"/>
    <w:rsid w:val="7C730D95"/>
    <w:rsid w:val="7C811ABB"/>
    <w:rsid w:val="7CF124AE"/>
    <w:rsid w:val="7D6E5376"/>
    <w:rsid w:val="7D885D6B"/>
    <w:rsid w:val="7D9E0355"/>
    <w:rsid w:val="7DA176CC"/>
    <w:rsid w:val="7DC51FB6"/>
    <w:rsid w:val="7DE03C2C"/>
    <w:rsid w:val="7E192CF0"/>
    <w:rsid w:val="7E3C48CF"/>
    <w:rsid w:val="7E43770C"/>
    <w:rsid w:val="7E44174B"/>
    <w:rsid w:val="7E6B77EA"/>
    <w:rsid w:val="7EC218D0"/>
    <w:rsid w:val="7EF96D2C"/>
    <w:rsid w:val="7EFA0739"/>
    <w:rsid w:val="7EFB3431"/>
    <w:rsid w:val="7F0023E1"/>
    <w:rsid w:val="7F423106"/>
    <w:rsid w:val="7F493429"/>
    <w:rsid w:val="7F72403E"/>
    <w:rsid w:val="7F734F41"/>
    <w:rsid w:val="7FA01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71E2A"/>
  <w15:docId w15:val="{6AA6D912-AAA4-45A0-A6CA-D9CD1945A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a"/>
    <w:next w:val="a"/>
    <w:link w:val="2Char"/>
    <w:qFormat/>
    <w:pPr>
      <w:tabs>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
    <w:link w:val="Char4"/>
    <w:uiPriority w:val="99"/>
    <w:unhideWhenUsed/>
    <w:qFormat/>
    <w:pPr>
      <w:tabs>
        <w:tab w:val="center" w:pos="4513"/>
        <w:tab w:val="right" w:pos="9026"/>
      </w:tabs>
      <w:snapToGrid w:val="0"/>
    </w:pPr>
  </w:style>
  <w:style w:type="paragraph" w:styleId="ae">
    <w:name w:val="header"/>
    <w:link w:val="Char5"/>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宋体"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Hyperlink"/>
    <w:basedOn w:val="a1"/>
    <w:uiPriority w:val="99"/>
    <w:unhideWhenUsed/>
    <w:qFormat/>
    <w:rPr>
      <w:color w:val="0000FF"/>
      <w:u w:val="single"/>
    </w:rPr>
  </w:style>
  <w:style w:type="character" w:styleId="af5">
    <w:name w:val="annotation reference"/>
    <w:basedOn w:val="a1"/>
    <w:unhideWhenUsed/>
    <w:qFormat/>
    <w:rPr>
      <w:sz w:val="16"/>
      <w:szCs w:val="16"/>
    </w:rPr>
  </w:style>
  <w:style w:type="character" w:styleId="af6">
    <w:name w:val="footnote reference"/>
    <w:basedOn w:val="a1"/>
    <w:uiPriority w:val="99"/>
    <w:unhideWhenUsed/>
    <w:qFormat/>
    <w:rPr>
      <w:vertAlign w:val="superscript"/>
    </w:rPr>
  </w:style>
  <w:style w:type="table" w:styleId="af7">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8">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eastAsia="Times New Roman" w:cs="Arial"/>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9">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C40914-BB34-41FD-A87C-0A75B0847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3537</Words>
  <Characters>20163</Characters>
  <Application>Microsoft Office Word</Application>
  <DocSecurity>0</DocSecurity>
  <Lines>168</Lines>
  <Paragraphs>47</Paragraphs>
  <ScaleCrop>false</ScaleCrop>
  <Company>ZTE</Company>
  <LinksUpToDate>false</LinksUpToDate>
  <CharactersWithSpaces>23653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6</cp:revision>
  <cp:lastPrinted>2011-10-28T07:16:00Z</cp:lastPrinted>
  <dcterms:created xsi:type="dcterms:W3CDTF">2019-04-30T10:50:00Z</dcterms:created>
  <dcterms:modified xsi:type="dcterms:W3CDTF">2019-05-03T07:54:00Z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